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EB" w:rsidRDefault="00F141FF" w:rsidP="00F141FF">
      <w:r>
        <w:t>Symposium papers and monographs Yigal Elad 5 2025</w:t>
      </w:r>
      <w:bookmarkStart w:id="0" w:name="_GoBack"/>
      <w:bookmarkEnd w:id="0"/>
    </w:p>
    <w:p w:rsidR="00F141FF" w:rsidRDefault="00F141FF" w:rsidP="00F141FF">
      <w:pPr>
        <w:suppressAutoHyphens/>
        <w:spacing w:after="60"/>
        <w:ind w:firstLine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  <w:bookmarkStart w:id="1" w:name="OLE_LINK38"/>
      <w:bookmarkStart w:id="2" w:name="OLE_LINK39"/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 xml:space="preserve">Symposium </w:t>
      </w:r>
      <w:r>
        <w:rPr>
          <w:rFonts w:asciiTheme="majorBidi" w:hAnsiTheme="majorBidi" w:cstheme="majorBidi"/>
          <w:b/>
          <w:bCs/>
          <w:color w:val="000000"/>
          <w:spacing w:val="-2"/>
          <w:sz w:val="20"/>
        </w:rPr>
        <w:t>manuscripts</w:t>
      </w:r>
    </w:p>
    <w:p w:rsidR="00F141FF" w:rsidRPr="00937FC6" w:rsidRDefault="00F141FF" w:rsidP="00F141FF">
      <w:pPr>
        <w:suppressAutoHyphens/>
        <w:spacing w:after="60"/>
        <w:ind w:firstLine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</w:rPr>
      </w:pP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Chet, I.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(1982) Prevention of plant infection by biological means. In: La Selection des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Plantes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Pour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Resistance aux Maladies.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Colloque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France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Israelien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Bordeaux (France) 21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26 Mars. Ed. publ. No. 11. pp. 195-204.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Sivan,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Zeidan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Klaifeld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 and Chet, I. (1983) Biological and integrated control of soil pathogens as a means for reduction of fungicides. In: Development in Ecology and Environmental Quality vol. II. Proceedings of an International Meeting of the Israel Ecological Society. (H.I.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Shuval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ed.), pp. 587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594.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Hadar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 and Chet, I. (1983) The potential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as a biocontrol agent under field conditions. In: 24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eme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Colloque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Societe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Francaise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Phytopathologyie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Les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Antagonismes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Microbiens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Modes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D'Action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et Applications A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Lutte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Biologique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Contre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Les Maladies Des Plants. Bordeaux 26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28 May. Ed. INRA Publ. </w:t>
      </w:r>
      <w:r w:rsidRPr="00AF24CC">
        <w:rPr>
          <w:color w:val="000000"/>
          <w:spacing w:val="-2"/>
        </w:rPr>
        <w:t>Les</w:t>
      </w:r>
      <w:r w:rsidRPr="00937FC6">
        <w:rPr>
          <w:rStyle w:val="cit-gray"/>
          <w:rFonts w:asciiTheme="majorBidi" w:hAnsiTheme="majorBidi" w:cstheme="majorBidi"/>
          <w:color w:val="666666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Colloques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de L’INRA 18, 305-310.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Chet, I.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(1983) Mechanisms of mycoparasitism. In: 24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eme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Colloque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Societe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Francaise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Phytopathologyie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Les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Antagonismes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Microbiens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Modes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D'Action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et Applications A La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Lutte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Biologique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Cs/>
          <w:color w:val="000000"/>
          <w:spacing w:val="-2"/>
          <w:sz w:val="20"/>
        </w:rPr>
        <w:t>Contres</w:t>
      </w:r>
      <w:proofErr w:type="spellEnd"/>
      <w:r w:rsidRPr="00937FC6">
        <w:rPr>
          <w:rFonts w:asciiTheme="majorBidi" w:hAnsiTheme="majorBidi" w:cstheme="majorBidi"/>
          <w:iCs/>
          <w:color w:val="000000"/>
          <w:spacing w:val="-2"/>
          <w:sz w:val="20"/>
        </w:rPr>
        <w:t xml:space="preserve"> Les maladies Des Plants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Bordeaux 26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28 May. Ed. IN</w:t>
      </w:r>
      <w:r>
        <w:rPr>
          <w:rFonts w:asciiTheme="majorBidi" w:hAnsiTheme="majorBidi" w:cstheme="majorBidi"/>
          <w:color w:val="000000"/>
          <w:spacing w:val="-2"/>
          <w:sz w:val="20"/>
        </w:rPr>
        <w:t>R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A Publ.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Chet, I.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(1986) Biological control of soilborne plant pathogenic pathogens. in: </w:t>
      </w:r>
      <w:r w:rsidRPr="002A2693">
        <w:rPr>
          <w:rFonts w:asciiTheme="majorBidi" w:hAnsiTheme="majorBidi" w:cstheme="majorBidi"/>
          <w:iCs/>
          <w:color w:val="000000"/>
          <w:spacing w:val="-2"/>
          <w:sz w:val="20"/>
        </w:rPr>
        <w:t xml:space="preserve">Proceedings of Göttingen Jerusalem Symposium on Soil Plant Diseases.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A.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Huttermann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</w:t>
      </w:r>
      <w:proofErr w:type="gram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eds.)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</w:r>
      <w:proofErr w:type="gramEnd"/>
      <w:r w:rsidRPr="00937FC6">
        <w:rPr>
          <w:rFonts w:asciiTheme="majorBidi" w:hAnsiTheme="majorBidi" w:cstheme="majorBidi"/>
          <w:color w:val="000000"/>
          <w:spacing w:val="-2"/>
          <w:sz w:val="20"/>
        </w:rPr>
        <w:t>G</w:t>
      </w:r>
      <w:r w:rsidRPr="009470AF">
        <w:rPr>
          <w:rFonts w:asciiTheme="majorBidi" w:hAnsiTheme="majorBidi" w:cstheme="majorBidi"/>
          <w:iCs/>
          <w:color w:val="000000"/>
          <w:spacing w:val="-2"/>
          <w:sz w:val="20"/>
        </w:rPr>
        <w:t>ö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ttingen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Bodenkundhche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Berichte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pp. 147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163.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(1989) Biological control of foliar diseases. Proc. Third Brazilian Meeting on Biological Control of Plant Dis. Univ. Sao Paulo, Piracicaba, 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11 Oct. 8, p. 35.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G. (1991) Experience in integrated chemical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biological control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). IOBC/WPRS Bulletin 14(5):195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>199.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Kirshner, B. (1992) Establishment of an active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population in the phylloplane and its effect on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). Proceedings of the </w:t>
      </w:r>
      <w:r>
        <w:rPr>
          <w:rFonts w:asciiTheme="majorBidi" w:hAnsiTheme="majorBidi" w:cstheme="majorBidi"/>
          <w:color w:val="000000"/>
          <w:spacing w:val="-2"/>
          <w:sz w:val="20"/>
        </w:rPr>
        <w:t>Anglo-Israeli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Symposium on non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chemical Approaches to Pest and Disease Control in Horticulture. Wellesbourne, U.K.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20(supplement):137-141. DOI: 10.1007/BF02980425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(1993) Microbial suppression of infection by foliar plant pathogens. IOBC/WPRS Bulletin 16(11):3-7.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Köhl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Fokkema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 J. (1993) Control of infection and sporulation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bean and tomato by yeasts and other saprophytic microorganisms. IOBC/WPRS Bulletin 16(11):34-37.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Zimand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G.,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Valinski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L.,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Manulis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Chet, I. (1993) DNA fingerprinting of a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Isolate by the RAPD procedure. IOBC/WPRS Bulletin 16(11):173-176.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(1993) Implementation of biological control of foliar pathogens. IOBC/WPRS Bulletin 16(11):229-233.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(1994)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 integrated with fungicides: Improved biocontrol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. Brighton Crop Protection Conference - Pests and Diseases, pp. 1109-1113.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(1995) Biological control of foliar pathogens. Advanced course on integrated pest and disease management in protected crops. IMAZ, Zaragoza, Spain. Vol II.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(1996)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 (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Trichodex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) integrated with fungicides for the control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of strawberry, vegetable greenhouse-crops and grapes. Advances in Biological Control of Plant Diseases. (T.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Wenhua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R.J. Cook and A.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Rovira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eds), China Agricultural University Press, Beijing, pp. 310-319.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D. (1997) Integrated management of foliar diseases in greenhouse vegetables according to principles of a decision support system - GREENMAN. IOBC/WPRS Bulletin 20(4):71-76.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Birigimana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J., De Meyer, G.,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Poppe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J.,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Höfte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M. (1997) Induction of systemic resistance on bean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Phaseolus vulgaris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 by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International Symposium on Crop Protection, Gent 62/3b:1001-1007.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Cohen, A.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Abir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>, H.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(1997) Control of foliar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pathgens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by the biocontrol preparation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Trichodex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T39). Proceedings of the International Symposium on Production and Protection of Horticultural Crops, Agadir (A. Hanafi, M.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Baudoin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eds.), pp. 124-130.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(1998) Integrated control of foliar diseases of greenhouse vegetable crops. Proceedings of the International Symposium on Production and Protection of Horticultural Crops, Agadir. (A. Hanafi, M.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Baudoin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eds.), pp. 109-115.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 xml:space="preserve">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(1998) Moisture enhanced foliar diseases and their management. Proceedings of the International Congress for Plastics in Agriculture - CIPA. (S. Ben Yehoshua ed.), Laser Pages Publishing Ltd. Jerusalem, Israel, pp. 126-135.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(2000) Changes in disease epidemics on </w:t>
      </w:r>
      <w:r>
        <w:rPr>
          <w:rFonts w:asciiTheme="majorBidi" w:hAnsiTheme="majorBidi" w:cstheme="majorBidi"/>
          <w:color w:val="000000"/>
          <w:spacing w:val="-2"/>
          <w:sz w:val="20"/>
        </w:rPr>
        <w:t>greenhouse-grown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crops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Proceedings of the International Conference and the British-Israeli Workshop on Greenhouse Techniques Towards the 3</w:t>
      </w:r>
      <w:r w:rsidRPr="00937FC6">
        <w:rPr>
          <w:rFonts w:asciiTheme="majorBidi" w:hAnsiTheme="majorBidi" w:cstheme="majorBidi"/>
          <w:color w:val="000000"/>
          <w:spacing w:val="-2"/>
          <w:sz w:val="20"/>
          <w:vertAlign w:val="superscript"/>
        </w:rPr>
        <w:t>rd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Millennium. (M.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Teitel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B.J. Bailey, eds), Acta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No. 534:213-220. DOI: 10.17660/ActaHortic.2000.534.24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Teitel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Jerby, E.,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Shklyar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Dichtiar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V. (2000) Development of a microwave system for greenhouse heating. (M.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Teitel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B.J. Bailey, eds), Acta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No. 534:189-195. DOI: 10.17660/ActaHortic.2000.534.21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  <w:lang w:val="es-EC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(2000) Biocontrol of diseases in the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phyllosphere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in I Cuso-Taller Internacional Control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lang w:val="es-EC"/>
        </w:rPr>
        <w:t>Biologico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lang w:val="es-EC"/>
        </w:rPr>
        <w:t xml:space="preserve">, Corpoica,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lang w:val="es-EC"/>
        </w:rPr>
        <w:t>Bogota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  <w:lang w:val="es-EC"/>
        </w:rPr>
        <w:t>, Colombia, pp. 68-78.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lastRenderedPageBreak/>
        <w:t xml:space="preserve">Meyer, U., Fischer, E.,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Barbul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(2001) Effect of biocontrol agents on antigens present in the extracellular matrix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, which are important for pathogenesis. IOBC/WPRS Bulletin 24(3):5-9.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Lapsker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Z.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(2001) Involvement of active oxygen species and antioxidant enzymes in the disease caused by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on bean leaves and in its biological control by means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T39. IOBC/WPRS Bulletin 24(3):21-25.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Freeman,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Barbul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Zveibil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(2001)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spp. for biocontrol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Colletotrichum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acutatum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strawberry. IOBC/WPRS Bulletin 24(3):147-150.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Guetsky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R.,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D.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Dinoor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A. (2001) Combination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 xml:space="preserve">Pichia </w:t>
      </w:r>
      <w:proofErr w:type="spellStart"/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guilermondii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Bacillus cereus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for the control of gray mold (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) in strawberries. IOBC/WPRS Bulletin 24(3):193-196.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Barbul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Zveibil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Maimon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>, M. and Freeman, S. (2001) Inter- and Intra-species variation in biocontrol activity. Proceedings of the 5</w:t>
      </w:r>
      <w:r w:rsidRPr="00937FC6">
        <w:rPr>
          <w:rFonts w:asciiTheme="majorBidi" w:hAnsiTheme="majorBidi" w:cstheme="majorBidi"/>
          <w:color w:val="000000"/>
          <w:spacing w:val="-2"/>
          <w:sz w:val="20"/>
          <w:vertAlign w:val="superscript"/>
        </w:rPr>
        <w:t>th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Congress of the European Foundation of Plant Pathology, pp. 474-478.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  <w:lang w:eastAsia="en-GB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Ravensberg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W.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(2002) Invited lecture: Current status of biological control of diseases in greenhouse crops – a commercial perspective. IOBC/WPRS Bulletin 25(1):225-231.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Grondona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Llobell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A., Cannon, P.F.,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Lorito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M.,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., Freeman, S., Katan, J</w:t>
      </w:r>
      <w:r>
        <w:rPr>
          <w:rFonts w:asciiTheme="majorBidi" w:hAnsiTheme="majorBidi" w:cstheme="majorBidi"/>
          <w:color w:val="000000"/>
          <w:spacing w:val="-2"/>
          <w:sz w:val="20"/>
        </w:rPr>
        <w:t xml:space="preserve">., Rey, M. and Monte, E. (2002)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Case study: </w:t>
      </w:r>
      <w:r w:rsidRPr="00937FC6">
        <w:rPr>
          <w:rFonts w:asciiTheme="majorBidi" w:hAnsiTheme="majorBidi" w:cstheme="majorBidi"/>
          <w:i/>
          <w:iCs/>
          <w:color w:val="000000"/>
          <w:spacing w:val="-2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as an alternative to methyl bromide in strawberries. in Methyl Bromide Alternatives. The remaining challenges. Brussels/Seville: European Commission/Ministry of Science and Technology, pp. 127-129.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  <w:lang w:eastAsia="en-GB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Freeman, S.,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Kolesnik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Barbul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Maymon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Y., Kirshner, B.,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-David, D. and </w:t>
      </w: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caps/>
          <w:color w:val="000000"/>
          <w:sz w:val="20"/>
        </w:rPr>
        <w:t xml:space="preserve">(2002)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Use of </w:t>
      </w:r>
      <w:r w:rsidRPr="00937FC6">
        <w:rPr>
          <w:rFonts w:asciiTheme="majorBidi" w:hAnsiTheme="majorBidi" w:cstheme="majorBidi"/>
          <w:i/>
          <w:color w:val="000000"/>
          <w:sz w:val="20"/>
        </w:rPr>
        <w:t xml:space="preserve">Trichoderma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spp. for biocontrol of </w:t>
      </w:r>
      <w:r w:rsidRPr="00937FC6">
        <w:rPr>
          <w:rFonts w:asciiTheme="majorBidi" w:hAnsiTheme="majorBidi" w:cstheme="majorBidi"/>
          <w:i/>
          <w:color w:val="000000"/>
          <w:sz w:val="20"/>
        </w:rPr>
        <w:t xml:space="preserve">Colletotrichum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</w:rPr>
        <w:t>acutatum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(anthracnose) and </w:t>
      </w:r>
      <w:r w:rsidRPr="00937FC6">
        <w:rPr>
          <w:rFonts w:asciiTheme="majorBidi" w:hAnsiTheme="majorBidi" w:cstheme="majorBidi"/>
          <w:i/>
          <w:color w:val="000000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(grey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) in strawberry and study of biocontrol population survival by PCR.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IOBC/WPRS Bulletin 25(10):167-170.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  <w:lang w:eastAsia="en-GB"/>
        </w:rPr>
      </w:pPr>
      <w:r w:rsidRPr="00937FC6">
        <w:rPr>
          <w:rFonts w:asciiTheme="majorBidi" w:hAnsiTheme="majorBidi" w:cstheme="majorBidi"/>
          <w:color w:val="000000"/>
          <w:sz w:val="20"/>
        </w:rPr>
        <w:t>Brand, M.</w:t>
      </w:r>
      <w:r>
        <w:rPr>
          <w:rFonts w:asciiTheme="majorBidi" w:hAnsiTheme="majorBidi" w:cstheme="majorBidi"/>
          <w:color w:val="000000"/>
          <w:sz w:val="20"/>
        </w:rPr>
        <w:t>,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Mesika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Y., </w:t>
      </w: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Sztejnberg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 and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Y. (2002) Effect of greenhouse climate on biocontrol of powdery mildew (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</w:rPr>
        <w:t>Leveillula</w:t>
      </w:r>
      <w:proofErr w:type="spellEnd"/>
      <w:r w:rsidRPr="00937FC6">
        <w:rPr>
          <w:rFonts w:asciiTheme="majorBidi" w:hAnsiTheme="majorBidi" w:cstheme="majorBidi"/>
          <w:i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</w:rPr>
        <w:t>taurica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) in sweet pepper and prospects for integrated disease management.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IOBC/WPRS Bulletin 25(10):69-72.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, Bhardwaj, S.,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Y. and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 (2002) Biocontrol of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</w:rPr>
        <w:t>Sclerotinia</w:t>
      </w:r>
      <w:proofErr w:type="spellEnd"/>
      <w:r w:rsidRPr="00937FC6">
        <w:rPr>
          <w:rFonts w:asciiTheme="majorBidi" w:hAnsiTheme="majorBidi" w:cstheme="majorBidi"/>
          <w:i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</w:rPr>
        <w:t>sclerotiorum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by </w:t>
      </w:r>
      <w:r w:rsidRPr="00937FC6">
        <w:rPr>
          <w:rFonts w:asciiTheme="majorBidi" w:hAnsiTheme="majorBidi" w:cstheme="majorBidi"/>
          <w:i/>
          <w:color w:val="000000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spp. resistance-inducing-isolates as modified by spatial, temporal and host plant factors.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IOBC/WPRS Bulletin 25(10):17-20.</w:t>
      </w:r>
    </w:p>
    <w:p w:rsidR="00F141FF" w:rsidRPr="002A2693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D. and </w:t>
      </w: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(2002) Is it possible to cope with the variability of biological control</w:t>
      </w:r>
      <w:r w:rsidRPr="002A2693">
        <w:rPr>
          <w:rFonts w:asciiTheme="majorBidi" w:hAnsiTheme="majorBidi" w:cstheme="majorBidi"/>
          <w:color w:val="000000"/>
          <w:sz w:val="20"/>
        </w:rPr>
        <w:t xml:space="preserve">? IOBC </w:t>
      </w:r>
      <w:proofErr w:type="spellStart"/>
      <w:r w:rsidRPr="002A2693">
        <w:rPr>
          <w:rFonts w:asciiTheme="majorBidi" w:hAnsiTheme="majorBidi" w:cstheme="majorBidi"/>
          <w:color w:val="000000"/>
          <w:sz w:val="20"/>
        </w:rPr>
        <w:t>wprs</w:t>
      </w:r>
      <w:proofErr w:type="spellEnd"/>
      <w:r w:rsidRPr="002A2693">
        <w:rPr>
          <w:rFonts w:asciiTheme="majorBidi" w:hAnsiTheme="majorBidi" w:cstheme="majorBidi"/>
          <w:color w:val="000000"/>
          <w:sz w:val="20"/>
        </w:rPr>
        <w:t xml:space="preserve"> Bulletin 25 (10):1–4</w:t>
      </w:r>
      <w:r>
        <w:rPr>
          <w:rFonts w:asciiTheme="majorBidi" w:hAnsiTheme="majorBidi" w:cstheme="majorBidi"/>
          <w:color w:val="000000"/>
          <w:sz w:val="20"/>
        </w:rPr>
        <w:t>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Freeman, S.,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Maymon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M., Kirshner, B.,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-David, D. and </w:t>
      </w: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caps/>
          <w:color w:val="000000"/>
          <w:sz w:val="20"/>
        </w:rPr>
        <w:t xml:space="preserve">(2002)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Use of GUS transformants of </w:t>
      </w:r>
      <w:r w:rsidRPr="00937FC6">
        <w:rPr>
          <w:rFonts w:asciiTheme="majorBidi" w:hAnsiTheme="majorBidi" w:cstheme="majorBidi"/>
          <w:i/>
          <w:color w:val="000000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i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T39 (TRICHODEX) for studying fungal-fungal interactions.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  <w:tab w:val="num" w:pos="786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t>Freeman, S.,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Kolesnik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Barbul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O.,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Maymon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Nitzani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Y., Kirshner, B.,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 and </w:t>
      </w:r>
      <w:r w:rsidRPr="002A2693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(2002) Use of </w:t>
      </w:r>
      <w:r w:rsidRPr="002A2693">
        <w:rPr>
          <w:rFonts w:asciiTheme="majorBidi" w:hAnsiTheme="majorBidi" w:cstheme="majorBidi"/>
          <w:i/>
          <w:iCs/>
          <w:color w:val="000000"/>
          <w:sz w:val="20"/>
        </w:rPr>
        <w:t>Trichoderma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spp. for biocontrol of </w:t>
      </w:r>
      <w:r w:rsidRPr="006D4B23">
        <w:rPr>
          <w:rFonts w:asciiTheme="majorBidi" w:hAnsiTheme="majorBidi" w:cstheme="majorBidi"/>
          <w:i/>
          <w:iCs/>
          <w:color w:val="000000"/>
          <w:sz w:val="20"/>
        </w:rPr>
        <w:t xml:space="preserve">Colletotrichum </w:t>
      </w:r>
      <w:proofErr w:type="spellStart"/>
      <w:r w:rsidRPr="006D4B23">
        <w:rPr>
          <w:rFonts w:asciiTheme="majorBidi" w:hAnsiTheme="majorBidi" w:cstheme="majorBidi"/>
          <w:i/>
          <w:iCs/>
          <w:color w:val="000000"/>
          <w:sz w:val="20"/>
        </w:rPr>
        <w:t>acutatum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(anthracnose) and </w:t>
      </w:r>
      <w:r w:rsidRPr="002A2693">
        <w:rPr>
          <w:rFonts w:asciiTheme="majorBidi" w:hAnsiTheme="majorBidi" w:cstheme="majorBidi"/>
          <w:i/>
          <w:iCs/>
          <w:color w:val="000000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(grey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) in strawberry and study of biocontrol population survival by PCR Bulletin (New York State Archeological Association: 1987) 25(10):167-170.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Ravensberg</w:t>
      </w:r>
      <w:proofErr w:type="spellEnd"/>
      <w:r>
        <w:rPr>
          <w:rFonts w:asciiTheme="majorBidi" w:hAnsiTheme="majorBidi" w:cstheme="majorBidi"/>
          <w:color w:val="000000"/>
          <w:sz w:val="20"/>
        </w:rPr>
        <w:t>,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W. and </w:t>
      </w:r>
      <w:r w:rsidRPr="00937FC6">
        <w:rPr>
          <w:rFonts w:asciiTheme="majorBidi" w:hAnsiTheme="majorBidi" w:cstheme="majorBidi"/>
          <w:b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(2002) Invited lecture: Current status of biological control of diseases in greenhouse crops – a commercial perspective.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IOBC/WPRS Bulletin 25(10):125-130.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(2003) Plenary lecture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Biological control of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IOBC/WPRS Bulletin 26(9):7-8.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(2003) Plenary lecture Biocontrol of foliar pathogens: </w:t>
      </w:r>
      <w:r>
        <w:rPr>
          <w:rFonts w:asciiTheme="majorBidi" w:hAnsiTheme="majorBidi" w:cstheme="majorBidi"/>
          <w:color w:val="000000"/>
          <w:sz w:val="20"/>
        </w:rPr>
        <w:t>M</w:t>
      </w:r>
      <w:r w:rsidRPr="00937FC6">
        <w:rPr>
          <w:rFonts w:asciiTheme="majorBidi" w:hAnsiTheme="majorBidi" w:cstheme="majorBidi"/>
          <w:color w:val="000000"/>
          <w:sz w:val="20"/>
        </w:rPr>
        <w:t>echanisms and application. Proceedings Ghent. Communications in agricultural and applied biological sciences Vol 68 (4 Pt A), 17-24, 2003.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Okon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Levy, N.,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Y.,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Korolev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N. and Katan, J. (2004) Resistance induced by soil biocontrol application and soil solarization for the control of foliar pathogens. IOBC/WPRS Bulletin 27(1):171-176.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., Gessler C. and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I. (2004) Invited lecture: Integrated pest management – Italian Israeli cooperation in research and development. Proceedings of the Italian-Israeli Workshop on Agriculture, Research and Cooperation, 2003 Israel </w:t>
      </w:r>
      <w:r>
        <w:rPr>
          <w:rFonts w:asciiTheme="majorBidi" w:hAnsiTheme="majorBidi" w:cstheme="majorBidi"/>
          <w:color w:val="000000"/>
          <w:sz w:val="20"/>
        </w:rPr>
        <w:t>Business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Conference, pp. 40-55.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Zasso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R.,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and Amsalem, L. (2004) Prove di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efficacia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di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agenti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di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controllo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dell’oidio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della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fragola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(in Italian: Efficacy of control agents of strawberry powdery mildew). Terra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Trentina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Anno XIX (6) 25-30.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Bilu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D., Dag, A.,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Shafir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S., Abu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Toame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M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(2004) Using honey bees to deliver a biocontrol agent for the control of strawberry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>Botrytis cinerea</w:t>
      </w:r>
      <w:r w:rsidRPr="00937FC6">
        <w:rPr>
          <w:rFonts w:asciiTheme="majorBidi" w:hAnsiTheme="majorBidi" w:cstheme="majorBidi"/>
          <w:color w:val="000000"/>
          <w:sz w:val="20"/>
        </w:rPr>
        <w:t xml:space="preserve">-fruit rots.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IOBC/WPRS Bulletin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27(8):17-21.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., Baker, S., Faull, J.L. and Taylor, J. (2004) Multi trophic relationships - interaction of a biocontrol agent and a pathogen with the indigenous micro-flora on bean leaves.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IOBC/WPRS Bulletin </w:t>
      </w:r>
      <w:r w:rsidRPr="00937FC6">
        <w:rPr>
          <w:rFonts w:asciiTheme="majorBidi" w:hAnsiTheme="majorBidi" w:cstheme="majorBidi"/>
          <w:color w:val="000000"/>
          <w:sz w:val="20"/>
        </w:rPr>
        <w:t>27(8):151-154.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Korolev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(2004) Involvement of plant hormones in the biocontrol achieved by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Trichoderma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harzianum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IOBC/WPRS Bulletin </w:t>
      </w:r>
      <w:r w:rsidRPr="00937FC6">
        <w:rPr>
          <w:rFonts w:asciiTheme="majorBidi" w:hAnsiTheme="majorBidi" w:cstheme="majorBidi"/>
          <w:color w:val="000000"/>
          <w:sz w:val="20"/>
        </w:rPr>
        <w:t>27(8):363-366.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Okon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Levy, N., Katan, J.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 (2004) Integrated control of foliar infection by soil solarization and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Trichodrma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IOBC/WPRS Bulletin </w:t>
      </w:r>
      <w:r w:rsidRPr="00937FC6">
        <w:rPr>
          <w:rFonts w:asciiTheme="majorBidi" w:hAnsiTheme="majorBidi" w:cstheme="majorBidi"/>
          <w:color w:val="000000"/>
          <w:sz w:val="20"/>
        </w:rPr>
        <w:t>27(8):65-70.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 Amsalem, L. </w:t>
      </w:r>
      <w:proofErr w:type="spellStart"/>
      <w:r w:rsidRPr="00937FC6">
        <w:rPr>
          <w:rFonts w:asciiTheme="majorBidi" w:hAnsiTheme="majorBidi" w:cstheme="majorBidi"/>
          <w:sz w:val="20"/>
        </w:rPr>
        <w:t>Zasso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R.,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I., Freeman, S., </w:t>
      </w:r>
      <w:proofErr w:type="spellStart"/>
      <w:r w:rsidRPr="00937FC6">
        <w:rPr>
          <w:rFonts w:asciiTheme="majorBidi" w:hAnsiTheme="majorBidi" w:cstheme="majorBidi"/>
          <w:sz w:val="20"/>
        </w:rPr>
        <w:t>Sztjenberg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(2004) Efficacy of control agents on powdery mildew: </w:t>
      </w:r>
      <w:r>
        <w:rPr>
          <w:rFonts w:asciiTheme="majorBidi" w:hAnsiTheme="majorBidi" w:cstheme="majorBidi"/>
          <w:sz w:val="20"/>
        </w:rPr>
        <w:t>A</w:t>
      </w:r>
      <w:r w:rsidRPr="00937FC6">
        <w:rPr>
          <w:rFonts w:asciiTheme="majorBidi" w:hAnsiTheme="majorBidi" w:cstheme="majorBidi"/>
          <w:sz w:val="20"/>
        </w:rPr>
        <w:t xml:space="preserve"> comparison between two populations.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IOBC/WPRS Bulletin </w:t>
      </w:r>
      <w:r w:rsidRPr="00937FC6">
        <w:rPr>
          <w:rFonts w:asciiTheme="majorBidi" w:hAnsiTheme="majorBidi" w:cstheme="majorBidi"/>
          <w:color w:val="000000"/>
          <w:sz w:val="20"/>
        </w:rPr>
        <w:t>27(8):309-313.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sz w:val="20"/>
        </w:rPr>
        <w:t>Zasso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R., Amsalem, L., </w:t>
      </w:r>
      <w:proofErr w:type="spellStart"/>
      <w:r w:rsidRPr="00937FC6">
        <w:rPr>
          <w:rFonts w:asciiTheme="majorBidi" w:hAnsiTheme="majorBidi" w:cstheme="majorBidi"/>
          <w:sz w:val="20"/>
        </w:rPr>
        <w:t>Baldessari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Angeli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G.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(2004) Use of biocontrol agents against powdery mildew in integrated strategies for reducing pesticide residues on strawberry: </w:t>
      </w:r>
      <w:r>
        <w:rPr>
          <w:rFonts w:asciiTheme="majorBidi" w:hAnsiTheme="majorBidi" w:cstheme="majorBidi"/>
          <w:sz w:val="20"/>
        </w:rPr>
        <w:t>E</w:t>
      </w:r>
      <w:r w:rsidRPr="00937FC6">
        <w:rPr>
          <w:rFonts w:asciiTheme="majorBidi" w:hAnsiTheme="majorBidi" w:cstheme="majorBidi"/>
          <w:sz w:val="20"/>
        </w:rPr>
        <w:t xml:space="preserve">fficacy and side effects evaluation.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IOBC/WPRS Bulletin </w:t>
      </w:r>
      <w:r w:rsidRPr="00937FC6">
        <w:rPr>
          <w:rFonts w:asciiTheme="majorBidi" w:hAnsiTheme="majorBidi" w:cstheme="majorBidi"/>
          <w:color w:val="000000"/>
          <w:sz w:val="20"/>
        </w:rPr>
        <w:t>27(8):109-113.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r w:rsidRPr="00937FC6">
        <w:rPr>
          <w:rFonts w:asciiTheme="majorBidi" w:hAnsiTheme="majorBidi" w:cstheme="majorBidi"/>
          <w:color w:val="000000"/>
          <w:sz w:val="20"/>
        </w:rPr>
        <w:lastRenderedPageBreak/>
        <w:t xml:space="preserve"> </w:t>
      </w:r>
      <w:proofErr w:type="spellStart"/>
      <w:r w:rsidRPr="00937FC6">
        <w:rPr>
          <w:rFonts w:asciiTheme="majorBidi" w:hAnsiTheme="majorBidi" w:cstheme="majorBidi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D., </w:t>
      </w:r>
      <w:proofErr w:type="spellStart"/>
      <w:r w:rsidRPr="00937FC6">
        <w:rPr>
          <w:rFonts w:asciiTheme="majorBidi" w:hAnsiTheme="majorBidi" w:cstheme="majorBidi"/>
          <w:sz w:val="20"/>
        </w:rPr>
        <w:t>Vintal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sz w:val="20"/>
        </w:rPr>
        <w:t>Targerman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Mesika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Adler, U., Matan, E.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(2004) Integrated management of late blight in greenhouse tomatoes.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IOBC/WPRS Bulletin </w:t>
      </w:r>
      <w:r w:rsidRPr="00937FC6">
        <w:rPr>
          <w:rFonts w:asciiTheme="majorBidi" w:hAnsiTheme="majorBidi" w:cstheme="majorBidi"/>
          <w:color w:val="000000"/>
          <w:sz w:val="20"/>
        </w:rPr>
        <w:t>27(8):115.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it-IT"/>
        </w:rPr>
      </w:pPr>
      <w:r w:rsidRPr="00937FC6">
        <w:rPr>
          <w:rFonts w:asciiTheme="majorBidi" w:hAnsiTheme="majorBidi" w:cstheme="majorBidi"/>
          <w:color w:val="000000"/>
          <w:sz w:val="20"/>
          <w:lang w:val="it-IT"/>
        </w:rPr>
        <w:t xml:space="preserve">Pertot, I. and </w:t>
      </w:r>
      <w:r w:rsidRPr="00937FC6">
        <w:rPr>
          <w:rFonts w:asciiTheme="majorBidi" w:hAnsiTheme="majorBidi" w:cstheme="majorBidi"/>
          <w:b/>
          <w:bCs/>
          <w:color w:val="000000"/>
          <w:sz w:val="20"/>
          <w:lang w:val="it-IT"/>
        </w:rPr>
        <w:t>Elad, Y.</w:t>
      </w:r>
      <w:r w:rsidRPr="00937FC6">
        <w:rPr>
          <w:rFonts w:asciiTheme="majorBidi" w:hAnsiTheme="majorBidi" w:cstheme="majorBidi"/>
          <w:color w:val="000000"/>
          <w:sz w:val="20"/>
          <w:lang w:val="it-IT"/>
        </w:rPr>
        <w:t xml:space="preserve"> (2004) Gestione delle malattie delle piante e degli artropodi dannossi mediante agenti di biocontrollo. Terra Trentina no 7, pp. 10-13.</w:t>
      </w:r>
      <w:r w:rsidRPr="00937FC6">
        <w:rPr>
          <w:rFonts w:asciiTheme="majorBidi" w:hAnsiTheme="majorBidi" w:cstheme="majorBidi"/>
          <w:sz w:val="20"/>
          <w:lang w:val="it-IT"/>
        </w:rPr>
        <w:t xml:space="preserve">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it-IT"/>
        </w:rPr>
      </w:pPr>
      <w:r w:rsidRPr="00937FC6">
        <w:rPr>
          <w:rFonts w:asciiTheme="majorBidi" w:hAnsiTheme="majorBidi" w:cstheme="majorBidi"/>
          <w:sz w:val="20"/>
          <w:lang w:val="it-IT"/>
        </w:rPr>
        <w:t xml:space="preserve">Okon Levy, N., </w:t>
      </w:r>
      <w:r w:rsidRPr="00937FC6">
        <w:rPr>
          <w:rFonts w:asciiTheme="majorBidi" w:hAnsiTheme="majorBidi" w:cstheme="majorBidi"/>
          <w:b/>
          <w:bCs/>
          <w:sz w:val="20"/>
          <w:lang w:val="it-IT"/>
        </w:rPr>
        <w:t>Elad, Y</w:t>
      </w:r>
      <w:r w:rsidRPr="00937FC6">
        <w:rPr>
          <w:rFonts w:asciiTheme="majorBidi" w:hAnsiTheme="majorBidi" w:cstheme="majorBidi"/>
          <w:sz w:val="20"/>
          <w:lang w:val="it-IT"/>
        </w:rPr>
        <w:t xml:space="preserve">., Katan, J., Baker, S.C. and Faull, J.L. (2005) </w:t>
      </w:r>
      <w:r w:rsidRPr="00937FC6">
        <w:rPr>
          <w:rFonts w:asciiTheme="majorBidi" w:hAnsiTheme="majorBidi" w:cstheme="majorBidi"/>
          <w:i/>
          <w:iCs/>
          <w:sz w:val="20"/>
          <w:lang w:val="it-IT"/>
        </w:rPr>
        <w:t>Trichoderma</w:t>
      </w:r>
      <w:r w:rsidRPr="00937FC6">
        <w:rPr>
          <w:rFonts w:asciiTheme="majorBidi" w:hAnsiTheme="majorBidi" w:cstheme="majorBidi"/>
          <w:sz w:val="20"/>
          <w:lang w:val="it-IT"/>
        </w:rPr>
        <w:t xml:space="preserve"> and soil solarization induced microbial changes on plant surfaces. </w:t>
      </w:r>
      <w:r w:rsidRPr="00937FC6">
        <w:rPr>
          <w:rFonts w:asciiTheme="majorBidi" w:hAnsiTheme="majorBidi" w:cstheme="majorBidi"/>
          <w:bCs/>
          <w:snapToGrid w:val="0"/>
          <w:sz w:val="20"/>
          <w:lang w:val="it-IT"/>
        </w:rPr>
        <w:t>IOBC/WPRS Bulletin 29(2):21-26</w:t>
      </w:r>
      <w:r w:rsidRPr="00937FC6">
        <w:rPr>
          <w:rFonts w:asciiTheme="majorBidi" w:hAnsiTheme="majorBidi" w:cstheme="majorBidi"/>
          <w:sz w:val="20"/>
          <w:lang w:val="it-IT"/>
        </w:rPr>
        <w:t>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bCs/>
          <w:snapToGrid w:val="0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napToGrid w:val="0"/>
          <w:sz w:val="20"/>
          <w:lang w:val="en-GB"/>
        </w:rPr>
        <w:t>Alaphilippe</w:t>
      </w:r>
      <w:proofErr w:type="spellEnd"/>
      <w:r w:rsidRPr="00937FC6">
        <w:rPr>
          <w:rFonts w:asciiTheme="majorBidi" w:hAnsiTheme="majorBidi" w:cstheme="majorBidi"/>
          <w:snapToGrid w:val="0"/>
          <w:sz w:val="20"/>
          <w:lang w:val="en-GB"/>
        </w:rPr>
        <w:t xml:space="preserve">, A., </w:t>
      </w:r>
      <w:proofErr w:type="spellStart"/>
      <w:r w:rsidRPr="00937FC6">
        <w:rPr>
          <w:rFonts w:asciiTheme="majorBidi" w:hAnsiTheme="majorBidi" w:cstheme="majorBidi"/>
          <w:snapToGrid w:val="0"/>
          <w:sz w:val="20"/>
          <w:lang w:val="en-GB"/>
        </w:rPr>
        <w:t>Derridj</w:t>
      </w:r>
      <w:proofErr w:type="spellEnd"/>
      <w:r w:rsidRPr="00937FC6">
        <w:rPr>
          <w:rFonts w:asciiTheme="majorBidi" w:hAnsiTheme="majorBidi" w:cstheme="majorBidi"/>
          <w:snapToGrid w:val="0"/>
          <w:sz w:val="20"/>
          <w:lang w:val="en-GB"/>
        </w:rPr>
        <w:t xml:space="preserve">, S. and </w:t>
      </w:r>
      <w:r w:rsidRPr="00937FC6">
        <w:rPr>
          <w:rFonts w:asciiTheme="majorBidi" w:hAnsiTheme="majorBidi" w:cstheme="majorBidi"/>
          <w:b/>
          <w:bCs/>
          <w:snapToGrid w:val="0"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napToGrid w:val="0"/>
          <w:sz w:val="20"/>
          <w:lang w:val="en-GB"/>
        </w:rPr>
        <w:t xml:space="preserve">. (2006) </w:t>
      </w:r>
      <w:r w:rsidRPr="00937FC6">
        <w:rPr>
          <w:rFonts w:asciiTheme="majorBidi" w:hAnsiTheme="majorBidi" w:cstheme="majorBidi"/>
          <w:bCs/>
          <w:snapToGrid w:val="0"/>
          <w:sz w:val="20"/>
          <w:lang w:val="en-GB"/>
        </w:rPr>
        <w:t>Study of the resistance induced by spraying epiphytic yeast against an insect pest (</w:t>
      </w:r>
      <w:proofErr w:type="spellStart"/>
      <w:r w:rsidRPr="00937FC6">
        <w:rPr>
          <w:rFonts w:asciiTheme="majorBidi" w:hAnsiTheme="majorBidi" w:cstheme="majorBidi"/>
          <w:bCs/>
          <w:i/>
          <w:snapToGrid w:val="0"/>
          <w:sz w:val="20"/>
          <w:lang w:val="en-GB"/>
        </w:rPr>
        <w:t>Cydia</w:t>
      </w:r>
      <w:proofErr w:type="spellEnd"/>
      <w:r w:rsidRPr="00937FC6">
        <w:rPr>
          <w:rFonts w:asciiTheme="majorBidi" w:hAnsiTheme="majorBidi" w:cstheme="majorBidi"/>
          <w:bCs/>
          <w:i/>
          <w:snapToGrid w:val="0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bCs/>
          <w:i/>
          <w:snapToGrid w:val="0"/>
          <w:sz w:val="20"/>
          <w:lang w:val="en-GB"/>
        </w:rPr>
        <w:t>pomonella</w:t>
      </w:r>
      <w:proofErr w:type="spellEnd"/>
      <w:r w:rsidRPr="00937FC6">
        <w:rPr>
          <w:rFonts w:asciiTheme="majorBidi" w:hAnsiTheme="majorBidi" w:cstheme="majorBidi"/>
          <w:bCs/>
          <w:snapToGrid w:val="0"/>
          <w:sz w:val="20"/>
          <w:lang w:val="en-GB"/>
        </w:rPr>
        <w:t xml:space="preserve"> L.). IOBC/WPRS Bulletin 29(8):1-4.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bCs/>
          <w:snapToGrid w:val="0"/>
          <w:sz w:val="20"/>
          <w:lang w:val="it-IT"/>
        </w:rPr>
      </w:pPr>
      <w:r w:rsidRPr="00937FC6">
        <w:rPr>
          <w:rFonts w:asciiTheme="majorBidi" w:hAnsiTheme="majorBidi" w:cstheme="majorBidi"/>
          <w:bCs/>
          <w:snapToGrid w:val="0"/>
          <w:sz w:val="20"/>
          <w:lang w:val="it-IT"/>
        </w:rPr>
        <w:t xml:space="preserve">Pertot, I., </w:t>
      </w:r>
      <w:r w:rsidRPr="00937FC6">
        <w:rPr>
          <w:rFonts w:asciiTheme="majorBidi" w:hAnsiTheme="majorBidi" w:cstheme="majorBidi"/>
          <w:b/>
          <w:snapToGrid w:val="0"/>
          <w:sz w:val="20"/>
          <w:lang w:val="it-IT"/>
        </w:rPr>
        <w:t>Elad, Y</w:t>
      </w:r>
      <w:r w:rsidRPr="00937FC6">
        <w:rPr>
          <w:rFonts w:asciiTheme="majorBidi" w:hAnsiTheme="majorBidi" w:cstheme="majorBidi"/>
          <w:bCs/>
          <w:snapToGrid w:val="0"/>
          <w:sz w:val="20"/>
          <w:lang w:val="it-IT"/>
        </w:rPr>
        <w:t>., Derridj, S. Barbacovi, D. and Gessler, C. (2005) Safecrop: Centro per la ricerca e lo sviluppo di sistemi per la protezione delle piante a basso impatto sull’ambiente e sulla salute del consumatore. Italus Hortus 12(3):19-22.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Fiamingo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F.,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Corradini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Maines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L.,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 (2005) Strawberry powdery mildew: </w:t>
      </w:r>
      <w:r>
        <w:rPr>
          <w:rFonts w:asciiTheme="majorBidi" w:hAnsiTheme="majorBidi" w:cstheme="majorBidi"/>
          <w:sz w:val="20"/>
          <w:lang w:val="en-GB"/>
        </w:rPr>
        <w:t>D</w:t>
      </w:r>
      <w:r w:rsidRPr="00937FC6">
        <w:rPr>
          <w:rFonts w:asciiTheme="majorBidi" w:hAnsiTheme="majorBidi" w:cstheme="majorBidi"/>
          <w:sz w:val="20"/>
          <w:lang w:val="en-GB"/>
        </w:rPr>
        <w:t xml:space="preserve">evelopment of integrated disease management. Strawberries and soft fruits, analysis and future perspectives of the fresh fruit market,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Levico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Terma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Palalevico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Trentino Italy, 5-7.10.2005.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Angeli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Ferrari, A.,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I. (2006) Evaluation of new control agents against grapevine powdery mildew under greenhouse conditions. IOBC/WPRS Bulletin 29(11):83-87.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Korolev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N., Katan, T.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(2006) Use of marked strains for study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>Botrytis cinerea</w:t>
      </w:r>
      <w:r w:rsidRPr="00937FC6">
        <w:rPr>
          <w:rFonts w:asciiTheme="majorBidi" w:hAnsiTheme="majorBidi" w:cstheme="majorBidi"/>
          <w:sz w:val="20"/>
          <w:lang w:val="en-GB"/>
        </w:rPr>
        <w:t xml:space="preserve"> spreading and survival. Meeting of the </w:t>
      </w:r>
      <w:r>
        <w:rPr>
          <w:rFonts w:asciiTheme="majorBidi" w:hAnsiTheme="majorBidi" w:cstheme="majorBidi"/>
          <w:sz w:val="20"/>
          <w:lang w:val="en-GB"/>
        </w:rPr>
        <w:t>Mediterranean</w:t>
      </w:r>
      <w:r w:rsidRPr="00937FC6">
        <w:rPr>
          <w:rFonts w:asciiTheme="majorBidi" w:hAnsiTheme="majorBidi" w:cstheme="majorBidi"/>
          <w:sz w:val="20"/>
          <w:lang w:val="en-GB"/>
        </w:rPr>
        <w:t xml:space="preserve"> Phytopathology Union. Rhodes, Greece.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Cohen, S., Ziv, G., Grava, A.,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Shtienberg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 (2006) Influence of polyethylene mulch on night microclimate, dew point and </w:t>
      </w:r>
      <w:r w:rsidRPr="00937FC6">
        <w:rPr>
          <w:rFonts w:asciiTheme="majorBidi" w:hAnsiTheme="majorBidi" w:cstheme="majorBidi"/>
          <w:i/>
          <w:iCs/>
          <w:sz w:val="20"/>
          <w:lang w:val="en-GB"/>
        </w:rPr>
        <w:t xml:space="preserve">Phytophthora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val="en-GB"/>
        </w:rPr>
        <w:t>infestans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infection in non-heated tomato greenhouses in southern Israel. Acta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No. 718:277-282. DOI: 10.17660/ActaHortic.2006.718.31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Maines</w:t>
      </w:r>
      <w:proofErr w:type="spellEnd"/>
      <w:r>
        <w:rPr>
          <w:rFonts w:asciiTheme="majorBidi" w:hAnsiTheme="majorBidi" w:cstheme="majorBidi"/>
          <w:sz w:val="20"/>
          <w:lang w:val="en-GB"/>
        </w:rPr>
        <w:t>, L.</w:t>
      </w:r>
      <w:r w:rsidRPr="00937FC6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Fiammingo</w:t>
      </w:r>
      <w:proofErr w:type="spellEnd"/>
      <w:r>
        <w:rPr>
          <w:rFonts w:asciiTheme="majorBidi" w:hAnsiTheme="majorBidi" w:cstheme="majorBidi"/>
          <w:sz w:val="20"/>
          <w:lang w:val="en-GB"/>
        </w:rPr>
        <w:t>, F.</w:t>
      </w:r>
      <w:r w:rsidRPr="00937FC6">
        <w:rPr>
          <w:rFonts w:asciiTheme="majorBidi" w:hAnsiTheme="majorBidi" w:cstheme="majorBidi"/>
          <w:sz w:val="20"/>
          <w:lang w:val="en-GB"/>
        </w:rPr>
        <w:t xml:space="preserve">, </w:t>
      </w:r>
      <w:r w:rsidRPr="004A437D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Brunelli</w:t>
      </w:r>
      <w:proofErr w:type="spellEnd"/>
      <w:r>
        <w:rPr>
          <w:rFonts w:asciiTheme="majorBidi" w:hAnsiTheme="majorBidi" w:cstheme="majorBidi"/>
          <w:sz w:val="20"/>
          <w:lang w:val="en-GB"/>
        </w:rPr>
        <w:t>, A.</w:t>
      </w:r>
      <w:r w:rsidRPr="00937FC6">
        <w:rPr>
          <w:rFonts w:asciiTheme="majorBidi" w:hAnsiTheme="majorBidi" w:cstheme="majorBidi"/>
          <w:sz w:val="20"/>
          <w:lang w:val="en-GB"/>
        </w:rPr>
        <w:t>,</w:t>
      </w:r>
      <w:r>
        <w:rPr>
          <w:rFonts w:asciiTheme="majorBidi" w:hAnsiTheme="majorBidi" w:cstheme="majorBidi"/>
          <w:sz w:val="20"/>
          <w:lang w:val="en-GB"/>
        </w:rPr>
        <w:t xml:space="preserve"> </w:t>
      </w:r>
      <w:r w:rsidRPr="00937FC6">
        <w:rPr>
          <w:rFonts w:asciiTheme="majorBidi" w:hAnsiTheme="majorBidi" w:cstheme="majorBidi"/>
          <w:sz w:val="20"/>
          <w:lang w:val="en-GB"/>
        </w:rPr>
        <w:t>Canova</w:t>
      </w:r>
      <w:r>
        <w:rPr>
          <w:rFonts w:asciiTheme="majorBidi" w:hAnsiTheme="majorBidi" w:cstheme="majorBidi"/>
          <w:sz w:val="20"/>
          <w:lang w:val="en-GB"/>
        </w:rPr>
        <w:t>, A. and</w:t>
      </w: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Collina</w:t>
      </w:r>
      <w:proofErr w:type="spellEnd"/>
      <w:r>
        <w:rPr>
          <w:rFonts w:asciiTheme="majorBidi" w:hAnsiTheme="majorBidi" w:cstheme="majorBidi"/>
          <w:sz w:val="20"/>
          <w:lang w:val="en-GB"/>
        </w:rPr>
        <w:t>, M.</w:t>
      </w:r>
      <w:r w:rsidRPr="00937FC6">
        <w:rPr>
          <w:rFonts w:asciiTheme="majorBidi" w:hAnsiTheme="majorBidi" w:cstheme="majorBidi"/>
          <w:sz w:val="20"/>
          <w:lang w:val="en-GB"/>
        </w:rPr>
        <w:t xml:space="preserve"> (2006) </w:t>
      </w:r>
      <w:hyperlink r:id="rId5" w:history="1">
        <w:r w:rsidRPr="00937FC6">
          <w:rPr>
            <w:rFonts w:asciiTheme="majorBidi" w:hAnsiTheme="majorBidi" w:cstheme="majorBidi"/>
            <w:sz w:val="20"/>
            <w:lang w:val="en-GB"/>
          </w:rPr>
          <w:t xml:space="preserve">Efficacy of chemical fungicides and of biological control agents against </w:t>
        </w:r>
        <w:proofErr w:type="spellStart"/>
        <w:r w:rsidRPr="00937FC6">
          <w:rPr>
            <w:rFonts w:asciiTheme="majorBidi" w:hAnsiTheme="majorBidi" w:cstheme="majorBidi"/>
            <w:i/>
            <w:iCs/>
            <w:sz w:val="20"/>
            <w:lang w:val="en-GB"/>
          </w:rPr>
          <w:t>Sphaerotheca</w:t>
        </w:r>
        <w:proofErr w:type="spellEnd"/>
        <w:r w:rsidRPr="00937FC6">
          <w:rPr>
            <w:rFonts w:asciiTheme="majorBidi" w:hAnsiTheme="majorBidi" w:cstheme="majorBidi"/>
            <w:sz w:val="20"/>
            <w:lang w:val="en-GB"/>
          </w:rPr>
          <w:t xml:space="preserve"> </w:t>
        </w:r>
        <w:proofErr w:type="spellStart"/>
        <w:r w:rsidRPr="00937FC6">
          <w:rPr>
            <w:rFonts w:asciiTheme="majorBidi" w:hAnsiTheme="majorBidi" w:cstheme="majorBidi"/>
            <w:i/>
            <w:iCs/>
            <w:sz w:val="20"/>
            <w:lang w:val="en-GB"/>
          </w:rPr>
          <w:t>maucularis</w:t>
        </w:r>
        <w:proofErr w:type="spellEnd"/>
        <w:r w:rsidRPr="00937FC6">
          <w:rPr>
            <w:rFonts w:asciiTheme="majorBidi" w:hAnsiTheme="majorBidi" w:cstheme="majorBidi"/>
            <w:sz w:val="20"/>
            <w:lang w:val="en-GB"/>
          </w:rPr>
          <w:t xml:space="preserve"> on strawberry related to the moment of application with respect to the starting of infections.</w:t>
        </w:r>
      </w:hyperlink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Phytopathological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Meeting 2006, Riccione (RN), 27-29 March Proceedings second volume 317-318.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I., </w:t>
      </w:r>
      <w:r w:rsidRPr="004A437D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>
        <w:rPr>
          <w:rFonts w:asciiTheme="majorBidi" w:hAnsiTheme="majorBidi" w:cstheme="majorBidi"/>
          <w:sz w:val="20"/>
          <w:lang w:val="en-GB"/>
        </w:rPr>
        <w:t xml:space="preserve"> and</w:t>
      </w:r>
      <w:r w:rsidRPr="00937FC6">
        <w:rPr>
          <w:rFonts w:asciiTheme="majorBidi" w:hAnsiTheme="majorBidi" w:cstheme="majorBidi"/>
          <w:sz w:val="20"/>
          <w:lang w:val="en-GB"/>
        </w:rPr>
        <w:t xml:space="preserve"> Gessler, C. (2007) </w:t>
      </w:r>
      <w:hyperlink r:id="rId6" w:history="1">
        <w:r w:rsidRPr="00937FC6">
          <w:rPr>
            <w:rFonts w:asciiTheme="majorBidi" w:hAnsiTheme="majorBidi" w:cstheme="majorBidi"/>
            <w:sz w:val="20"/>
            <w:lang w:val="en-GB"/>
          </w:rPr>
          <w:t>Improving quality and safety in low input agricultural production systems</w:t>
        </w:r>
      </w:hyperlink>
      <w:r w:rsidRPr="00937FC6">
        <w:rPr>
          <w:rFonts w:asciiTheme="majorBidi" w:hAnsiTheme="majorBidi" w:cstheme="majorBidi"/>
          <w:sz w:val="20"/>
        </w:rPr>
        <w:t xml:space="preserve">. </w:t>
      </w:r>
      <w:r w:rsidRPr="00937FC6">
        <w:rPr>
          <w:rFonts w:asciiTheme="majorBidi" w:hAnsiTheme="majorBidi" w:cstheme="majorBidi"/>
          <w:sz w:val="20"/>
          <w:lang w:val="en-GB"/>
        </w:rPr>
        <w:t>Annual report IASMA Research Centre 2006, 75-76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rtl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Angeli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Ferrari, A., Longa, C.M.O.,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Maines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L., </w:t>
      </w:r>
      <w:r w:rsidRPr="004A437D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., Simeone, V., Assaf, H.A. and</w:t>
      </w:r>
      <w:r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lang w:val="en-GB"/>
        </w:rPr>
        <w:t>Pertot</w:t>
      </w:r>
      <w:proofErr w:type="spellEnd"/>
      <w:r>
        <w:rPr>
          <w:rFonts w:asciiTheme="majorBidi" w:hAnsiTheme="majorBidi" w:cstheme="majorBidi"/>
          <w:sz w:val="20"/>
          <w:lang w:val="en-GB"/>
        </w:rPr>
        <w:t>, </w:t>
      </w:r>
      <w:r>
        <w:rPr>
          <w:rFonts w:asciiTheme="majorBidi" w:hAnsiTheme="majorBidi" w:cstheme="majorBidi"/>
          <w:sz w:val="20"/>
          <w:lang w:val="en-GB"/>
        </w:rPr>
        <w:br/>
        <w:t>I. (2006)</w:t>
      </w:r>
      <w:r w:rsidRPr="00937FC6">
        <w:rPr>
          <w:rFonts w:asciiTheme="majorBidi" w:hAnsiTheme="majorBidi" w:cstheme="majorBidi"/>
          <w:sz w:val="20"/>
          <w:lang w:val="en-GB"/>
        </w:rPr>
        <w:t xml:space="preserve"> Efficacy evaluation of new control agents against grapevine powdery mildew under </w:t>
      </w:r>
      <w:r w:rsidRPr="00937FC6">
        <w:rPr>
          <w:rFonts w:asciiTheme="majorBidi" w:hAnsiTheme="majorBidi" w:cstheme="majorBidi"/>
          <w:sz w:val="20"/>
          <w:lang w:val="en-GB"/>
        </w:rPr>
        <w:br/>
        <w:t>greenhouse conditions. In</w:t>
      </w:r>
      <w:r>
        <w:rPr>
          <w:rFonts w:asciiTheme="majorBidi" w:hAnsiTheme="majorBidi" w:cstheme="majorBidi"/>
          <w:sz w:val="20"/>
          <w:lang w:val="en-GB"/>
        </w:rPr>
        <w:t>:</w:t>
      </w: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I.; Gessler, C.;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Gadoury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D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val="en-GB"/>
        </w:rPr>
        <w:t>M</w:t>
      </w:r>
      <w:r>
        <w:rPr>
          <w:rFonts w:asciiTheme="majorBidi" w:hAnsiTheme="majorBidi" w:cstheme="majorBidi"/>
          <w:sz w:val="20"/>
          <w:lang w:val="en-GB"/>
        </w:rPr>
        <w:t>.,</w:t>
      </w: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Gubler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W.</w:t>
      </w:r>
      <w:r>
        <w:rPr>
          <w:rFonts w:asciiTheme="majorBidi" w:hAnsiTheme="majorBidi" w:cstheme="majorBidi"/>
          <w:sz w:val="20"/>
          <w:lang w:val="en-GB"/>
        </w:rPr>
        <w:t>,</w:t>
      </w: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Kassemeyer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H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val="en-GB"/>
        </w:rPr>
        <w:t>H</w:t>
      </w:r>
      <w:r>
        <w:rPr>
          <w:rFonts w:asciiTheme="majorBidi" w:hAnsiTheme="majorBidi" w:cstheme="majorBidi"/>
          <w:sz w:val="20"/>
          <w:lang w:val="en-GB"/>
        </w:rPr>
        <w:t>. and Magarey, P. (eds</w:t>
      </w:r>
      <w:r w:rsidRPr="00937FC6">
        <w:rPr>
          <w:rFonts w:asciiTheme="majorBidi" w:hAnsiTheme="majorBidi" w:cstheme="majorBidi"/>
          <w:sz w:val="20"/>
          <w:lang w:val="en-GB"/>
        </w:rPr>
        <w:t xml:space="preserve">) 5th International workshop on grapevine downy and powdery mildew. San Michele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all'Adige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(TN)</w:t>
      </w:r>
      <w:r>
        <w:rPr>
          <w:rFonts w:asciiTheme="majorBidi" w:hAnsiTheme="majorBidi" w:cstheme="majorBidi"/>
          <w:sz w:val="20"/>
          <w:lang w:val="en-GB"/>
        </w:rPr>
        <w:t>,</w:t>
      </w: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Istituto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agrario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di San Michele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all'Adige</w:t>
      </w:r>
      <w:proofErr w:type="spellEnd"/>
      <w:r>
        <w:rPr>
          <w:rFonts w:asciiTheme="majorBidi" w:hAnsiTheme="majorBidi" w:cstheme="majorBidi"/>
          <w:sz w:val="20"/>
          <w:lang w:val="en-GB"/>
        </w:rPr>
        <w:t>,</w:t>
      </w:r>
      <w:r w:rsidRPr="00937FC6">
        <w:rPr>
          <w:rFonts w:asciiTheme="majorBidi" w:hAnsiTheme="majorBidi" w:cstheme="majorBidi"/>
          <w:sz w:val="20"/>
          <w:lang w:val="en-GB"/>
        </w:rPr>
        <w:t xml:space="preserve"> pp. 83-84.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r w:rsidRPr="00937FC6">
        <w:rPr>
          <w:rFonts w:asciiTheme="majorBidi" w:hAnsiTheme="majorBidi" w:cstheme="majorBidi"/>
          <w:sz w:val="20"/>
        </w:rPr>
        <w:t xml:space="preserve">Mendelsohn, O.,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Shtienberg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D. and Ovadia, S. (2006) Biological control of powdery mildew – controlled conditions and field experience. Proceedings </w:t>
      </w:r>
      <w:r w:rsidRPr="00937FC6">
        <w:rPr>
          <w:rFonts w:asciiTheme="majorBidi" w:hAnsiTheme="majorBidi" w:cstheme="majorBidi"/>
          <w:sz w:val="20"/>
          <w:lang w:val="en-GB"/>
        </w:rPr>
        <w:t xml:space="preserve">5th International Workshop on Grapevine Downy and Powdery Mildew, S. Michele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all’Adige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Trentino, Italy, 18-23 June 2006. Edited by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I., Gessler, C.,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Gadoury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Kassemeyer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>, H.-H. and Magarey, P., pp. 140-141.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Gramazio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T.,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Schlevin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V.,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Yashaev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S.,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Bortoluzzi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L.,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Kuflik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T.,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 and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Pertot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I. (2006) Bar code </w:t>
      </w:r>
      <w:proofErr w:type="spellStart"/>
      <w:r>
        <w:rPr>
          <w:rFonts w:asciiTheme="majorBidi" w:hAnsiTheme="majorBidi" w:cstheme="majorBidi"/>
          <w:sz w:val="20"/>
          <w:lang w:val="en-GB"/>
        </w:rPr>
        <w:t>labeling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for laboratory safety management and experiment planning in plant protection. Proceedings of the 4</w:t>
      </w:r>
      <w:r w:rsidRPr="00937FC6">
        <w:rPr>
          <w:rFonts w:asciiTheme="majorBidi" w:hAnsiTheme="majorBidi" w:cstheme="majorBidi"/>
          <w:sz w:val="20"/>
          <w:vertAlign w:val="superscript"/>
          <w:lang w:val="en-GB"/>
        </w:rPr>
        <w:t>th</w:t>
      </w:r>
      <w:r w:rsidRPr="00937FC6">
        <w:rPr>
          <w:rFonts w:asciiTheme="majorBidi" w:hAnsiTheme="majorBidi" w:cstheme="majorBidi"/>
          <w:sz w:val="20"/>
          <w:lang w:val="en-GB"/>
        </w:rPr>
        <w:t xml:space="preserve"> World Congress of Computers in Agriculture and Natural Resources, pp. 128-133.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en-GB"/>
        </w:rPr>
      </w:pPr>
      <w:r w:rsidRPr="004A437D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 (2007) Working group 'Biological control of fungal and bacterial plant pathogens', 10</w:t>
      </w:r>
      <w:r w:rsidRPr="00937FC6">
        <w:rPr>
          <w:rFonts w:asciiTheme="majorBidi" w:hAnsiTheme="majorBidi" w:cstheme="majorBidi"/>
          <w:sz w:val="20"/>
          <w:vertAlign w:val="superscript"/>
          <w:lang w:val="en-GB"/>
        </w:rPr>
        <w:t>th</w:t>
      </w:r>
      <w:r w:rsidRPr="00937FC6">
        <w:rPr>
          <w:rFonts w:asciiTheme="majorBidi" w:hAnsiTheme="majorBidi" w:cstheme="majorBidi"/>
          <w:sz w:val="20"/>
          <w:lang w:val="en-GB"/>
        </w:rPr>
        <w:t xml:space="preserve"> Gener</w:t>
      </w:r>
      <w:r>
        <w:rPr>
          <w:rFonts w:asciiTheme="majorBidi" w:hAnsiTheme="majorBidi" w:cstheme="majorBidi"/>
          <w:sz w:val="20"/>
          <w:lang w:val="en-GB"/>
        </w:rPr>
        <w:t>al Assembly, IOBC/WPRS Bulletin</w:t>
      </w:r>
      <w:r w:rsidRPr="00937FC6">
        <w:rPr>
          <w:rFonts w:asciiTheme="majorBidi" w:hAnsiTheme="majorBidi" w:cstheme="majorBidi"/>
          <w:sz w:val="20"/>
          <w:lang w:val="en-GB"/>
        </w:rPr>
        <w:t xml:space="preserve"> 30(3):107-109.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Mendelsohn, O., </w:t>
      </w:r>
      <w:proofErr w:type="spellStart"/>
      <w:r w:rsidRPr="00937FC6">
        <w:rPr>
          <w:rFonts w:asciiTheme="majorBidi" w:hAnsiTheme="majorBidi" w:cstheme="majorBidi"/>
          <w:sz w:val="20"/>
        </w:rPr>
        <w:t>Dubeshko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S., Bierman, R., Jacob, D., </w:t>
      </w:r>
      <w:proofErr w:type="spellStart"/>
      <w:r w:rsidRPr="00937FC6">
        <w:rPr>
          <w:rFonts w:asciiTheme="majorBidi" w:hAnsiTheme="majorBidi" w:cstheme="majorBidi"/>
          <w:sz w:val="20"/>
        </w:rPr>
        <w:t>Okon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Levi, N., </w:t>
      </w:r>
      <w:proofErr w:type="spellStart"/>
      <w:r w:rsidRPr="00937FC6">
        <w:rPr>
          <w:rFonts w:asciiTheme="majorBidi" w:hAnsiTheme="majorBidi" w:cstheme="majorBidi"/>
          <w:sz w:val="20"/>
        </w:rPr>
        <w:t>Kiyar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(2007) </w:t>
      </w:r>
      <w:r w:rsidRPr="00937FC6">
        <w:rPr>
          <w:rFonts w:asciiTheme="majorBidi" w:hAnsiTheme="majorBidi" w:cstheme="majorBidi"/>
          <w:color w:val="000000"/>
          <w:sz w:val="20"/>
        </w:rPr>
        <w:t>Development of biocontrol of powdery mildew diseases</w:t>
      </w:r>
      <w:r w:rsidRPr="00937FC6">
        <w:rPr>
          <w:rFonts w:asciiTheme="majorBidi" w:hAnsiTheme="majorBidi" w:cstheme="majorBidi"/>
          <w:sz w:val="20"/>
        </w:rPr>
        <w:t xml:space="preserve">. </w:t>
      </w:r>
      <w:r w:rsidRPr="00937FC6">
        <w:rPr>
          <w:rFonts w:asciiTheme="majorBidi" w:hAnsiTheme="majorBidi" w:cstheme="majorBidi"/>
          <w:sz w:val="20"/>
          <w:lang w:eastAsia="it-IT"/>
        </w:rPr>
        <w:t>IOBC/WPRS Bulletin 30(6-1):11-15.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Angeli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D., Longa, C.,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Bozza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E.,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Maines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, L.,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 xml:space="preserve">., Simeone, V., </w:t>
      </w:r>
      <w:proofErr w:type="spellStart"/>
      <w:r w:rsidRPr="00937FC6">
        <w:rPr>
          <w:rFonts w:asciiTheme="majorBidi" w:hAnsiTheme="majorBidi" w:cstheme="majorBidi"/>
          <w:sz w:val="20"/>
          <w:lang w:val="en-GB"/>
        </w:rPr>
        <w:t>Abou</w:t>
      </w:r>
      <w:proofErr w:type="spellEnd"/>
      <w:r w:rsidRPr="00937FC6">
        <w:rPr>
          <w:rFonts w:asciiTheme="majorBidi" w:hAnsiTheme="majorBidi" w:cstheme="majorBidi"/>
          <w:sz w:val="20"/>
          <w:lang w:val="en-GB"/>
        </w:rPr>
        <w:t xml:space="preserve"> Assaf, H. and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>, I. (2007) Evaluation of new biological control agents against</w:t>
      </w:r>
      <w:r w:rsidRPr="00937FC6">
        <w:rPr>
          <w:rFonts w:asciiTheme="majorBidi" w:hAnsiTheme="majorBidi" w:cstheme="majorBidi"/>
          <w:b/>
          <w:bCs/>
          <w:sz w:val="20"/>
        </w:rPr>
        <w:t xml:space="preserve"> </w:t>
      </w:r>
      <w:r w:rsidRPr="00937FC6">
        <w:rPr>
          <w:rFonts w:asciiTheme="majorBidi" w:hAnsiTheme="majorBidi" w:cstheme="majorBidi"/>
          <w:sz w:val="20"/>
        </w:rPr>
        <w:t xml:space="preserve">grapevine powdery mildew under greenhouse conditions. </w:t>
      </w:r>
      <w:r w:rsidRPr="00937FC6">
        <w:rPr>
          <w:rFonts w:asciiTheme="majorBidi" w:hAnsiTheme="majorBidi" w:cstheme="majorBidi"/>
          <w:sz w:val="20"/>
          <w:lang w:eastAsia="it-IT"/>
        </w:rPr>
        <w:t>IOBC/WPRS Bulletin 30(6-1):37-42.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proofErr w:type="spellStart"/>
      <w:r w:rsidRPr="00937FC6">
        <w:rPr>
          <w:rFonts w:asciiTheme="majorBidi" w:hAnsiTheme="majorBidi" w:cstheme="majorBidi"/>
          <w:bCs/>
          <w:sz w:val="20"/>
          <w:lang w:val="en-GB"/>
        </w:rPr>
        <w:t>Alaphilippe</w:t>
      </w:r>
      <w:proofErr w:type="spellEnd"/>
      <w:r w:rsidRPr="00937FC6">
        <w:rPr>
          <w:rFonts w:asciiTheme="majorBidi" w:hAnsiTheme="majorBidi" w:cstheme="majorBidi"/>
          <w:bCs/>
          <w:sz w:val="20"/>
          <w:lang w:val="en-GB"/>
        </w:rPr>
        <w:t xml:space="preserve">, A.,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bCs/>
          <w:sz w:val="20"/>
          <w:lang w:val="en-GB"/>
        </w:rPr>
        <w:t xml:space="preserve">, </w:t>
      </w:r>
      <w:proofErr w:type="spellStart"/>
      <w:r w:rsidRPr="00937FC6">
        <w:rPr>
          <w:rFonts w:asciiTheme="majorBidi" w:hAnsiTheme="majorBidi" w:cstheme="majorBidi"/>
          <w:bCs/>
          <w:sz w:val="20"/>
          <w:lang w:val="en-GB"/>
        </w:rPr>
        <w:t>Derridj</w:t>
      </w:r>
      <w:proofErr w:type="spellEnd"/>
      <w:r w:rsidRPr="00937FC6">
        <w:rPr>
          <w:rFonts w:asciiTheme="majorBidi" w:hAnsiTheme="majorBidi" w:cstheme="majorBidi"/>
          <w:bCs/>
          <w:sz w:val="20"/>
          <w:lang w:val="en-GB"/>
        </w:rPr>
        <w:t>, S., Bierman, R. and Gessler, C. (2007)</w:t>
      </w:r>
      <w:r w:rsidRPr="00937FC6">
        <w:rPr>
          <w:rFonts w:asciiTheme="majorBidi" w:hAnsiTheme="majorBidi" w:cstheme="majorBidi"/>
          <w:b/>
          <w:sz w:val="20"/>
          <w:lang w:val="en-GB"/>
        </w:rPr>
        <w:t xml:space="preserve"> </w:t>
      </w:r>
      <w:r w:rsidRPr="00937FC6">
        <w:rPr>
          <w:rFonts w:asciiTheme="majorBidi" w:hAnsiTheme="majorBidi" w:cstheme="majorBidi"/>
          <w:sz w:val="20"/>
          <w:lang w:eastAsia="it-IT"/>
        </w:rPr>
        <w:t>Effect of introduced epiphytic yeast on an insect pest (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eastAsia="it-IT"/>
        </w:rPr>
        <w:t>Cydia</w:t>
      </w:r>
      <w:proofErr w:type="spellEnd"/>
      <w:r w:rsidRPr="00937FC6">
        <w:rPr>
          <w:rFonts w:asciiTheme="majorBidi" w:hAnsiTheme="majorBidi" w:cstheme="majorBidi"/>
          <w:i/>
          <w:iCs/>
          <w:sz w:val="20"/>
          <w:lang w:eastAsia="it-IT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eastAsia="it-IT"/>
        </w:rPr>
        <w:t>pomonella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 L.), on apple pathogens (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eastAsia="it-IT"/>
        </w:rPr>
        <w:t>Podosphaera</w:t>
      </w:r>
      <w:proofErr w:type="spellEnd"/>
      <w:r w:rsidRPr="00937FC6">
        <w:rPr>
          <w:rFonts w:asciiTheme="majorBidi" w:hAnsiTheme="majorBidi" w:cstheme="majorBidi"/>
          <w:i/>
          <w:iCs/>
          <w:sz w:val="20"/>
          <w:lang w:eastAsia="it-IT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eastAsia="it-IT"/>
        </w:rPr>
        <w:t>leucotricha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 and </w:t>
      </w:r>
      <w:r w:rsidRPr="00937FC6">
        <w:rPr>
          <w:rFonts w:asciiTheme="majorBidi" w:hAnsiTheme="majorBidi" w:cstheme="majorBidi"/>
          <w:i/>
          <w:iCs/>
          <w:sz w:val="20"/>
          <w:lang w:eastAsia="it-IT"/>
        </w:rPr>
        <w:t xml:space="preserve">Venturia </w:t>
      </w:r>
      <w:proofErr w:type="spellStart"/>
      <w:r w:rsidRPr="00937FC6">
        <w:rPr>
          <w:rFonts w:asciiTheme="majorBidi" w:hAnsiTheme="majorBidi" w:cstheme="majorBidi"/>
          <w:i/>
          <w:iCs/>
          <w:sz w:val="20"/>
          <w:lang w:eastAsia="it-IT"/>
        </w:rPr>
        <w:t>inaequalis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>) and on the phylloplane chemical composition. IOBC/WPRS Bulletin 30(6-1):259-263.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I., Amsalem, L. and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</w:rPr>
        <w:t xml:space="preserve"> (2007) Effect of chemical pesticides and biocontrol agents on growth and mineral composition of healthy strawberries. </w:t>
      </w:r>
      <w:bookmarkStart w:id="3" w:name="OLE_LINK3"/>
      <w:bookmarkStart w:id="4" w:name="OLE_LINK4"/>
      <w:r w:rsidRPr="00937FC6">
        <w:rPr>
          <w:rFonts w:asciiTheme="majorBidi" w:hAnsiTheme="majorBidi" w:cstheme="majorBidi"/>
          <w:sz w:val="20"/>
          <w:lang w:eastAsia="it-IT"/>
        </w:rPr>
        <w:t>IOBC/WPRS Bulletin 30(6-1):269-272.</w:t>
      </w:r>
    </w:p>
    <w:bookmarkEnd w:id="3"/>
    <w:bookmarkEnd w:id="4"/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r w:rsidRPr="00937FC6">
        <w:rPr>
          <w:rFonts w:asciiTheme="majorBidi" w:hAnsiTheme="majorBidi" w:cstheme="majorBidi"/>
          <w:sz w:val="20"/>
          <w:lang w:val="en-GB"/>
        </w:rPr>
        <w:t xml:space="preserve"> 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Longa, C.,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and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>, I.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(2007) Survival of </w:t>
      </w:r>
      <w:r w:rsidRPr="00937FC6">
        <w:rPr>
          <w:rFonts w:asciiTheme="majorBidi" w:hAnsiTheme="majorBidi" w:cstheme="majorBidi"/>
          <w:i/>
          <w:iCs/>
          <w:sz w:val="20"/>
          <w:lang w:eastAsia="it-IT"/>
        </w:rPr>
        <w:t>Trichoderma atroviride</w:t>
      </w:r>
      <w:r w:rsidRPr="00937FC6">
        <w:rPr>
          <w:rFonts w:asciiTheme="majorBidi" w:hAnsiTheme="majorBidi" w:cstheme="majorBidi"/>
          <w:sz w:val="20"/>
          <w:lang w:eastAsia="it-IT"/>
        </w:rPr>
        <w:t>122F on strawberry phylloplane and in soil. IOBC/WPRS Bulletin 30(6-1):297-302.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r w:rsidRPr="00937FC6">
        <w:rPr>
          <w:rFonts w:asciiTheme="majorBidi" w:hAnsiTheme="majorBidi" w:cstheme="majorBidi"/>
          <w:color w:val="000000"/>
          <w:sz w:val="20"/>
        </w:rPr>
        <w:t xml:space="preserve">Jacob, D.,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</w:t>
      </w:r>
      <w:r w:rsidRPr="00937FC6">
        <w:rPr>
          <w:rFonts w:asciiTheme="majorBidi" w:hAnsiTheme="majorBidi" w:cstheme="majorBidi"/>
          <w:b/>
          <w:bCs/>
          <w:sz w:val="20"/>
          <w:lang w:eastAsia="it-IT"/>
        </w:rPr>
        <w:t>, Y</w:t>
      </w:r>
      <w:r w:rsidRPr="00937FC6">
        <w:rPr>
          <w:rFonts w:asciiTheme="majorBidi" w:hAnsiTheme="majorBidi" w:cstheme="majorBidi"/>
          <w:sz w:val="20"/>
          <w:lang w:eastAsia="it-IT"/>
        </w:rPr>
        <w:t>. (2007)</w:t>
      </w:r>
      <w:r w:rsidRPr="00937FC6">
        <w:rPr>
          <w:rFonts w:asciiTheme="majorBidi" w:hAnsiTheme="majorBidi" w:cstheme="majorBidi"/>
          <w:sz w:val="20"/>
        </w:rPr>
        <w:t xml:space="preserve"> Biology and biological control of tomato powdery mildew (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Oidium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neolycopersici</w:t>
      </w:r>
      <w:proofErr w:type="spellEnd"/>
      <w:r w:rsidRPr="00937FC6">
        <w:rPr>
          <w:rFonts w:asciiTheme="majorBidi" w:hAnsiTheme="majorBidi" w:cstheme="majorBidi"/>
          <w:sz w:val="20"/>
        </w:rPr>
        <w:t>)</w:t>
      </w:r>
      <w:r w:rsidRPr="00937FC6">
        <w:rPr>
          <w:rFonts w:asciiTheme="majorBidi" w:hAnsiTheme="majorBidi" w:cstheme="majorBidi"/>
          <w:sz w:val="20"/>
          <w:lang w:eastAsia="it-IT"/>
        </w:rPr>
        <w:t>. IOBC/WPRS Bulletin 30(6-1):329-332.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proofErr w:type="spellStart"/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>Fiamingo</w:t>
      </w:r>
      <w:proofErr w:type="spellEnd"/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 xml:space="preserve">, F., </w:t>
      </w:r>
      <w:r w:rsidRPr="00937FC6">
        <w:rPr>
          <w:rFonts w:asciiTheme="majorBidi" w:eastAsia="MS Mincho" w:hAnsiTheme="majorBidi" w:cstheme="majorBidi"/>
          <w:b/>
          <w:bCs/>
          <w:sz w:val="20"/>
          <w:lang w:val="en-GB" w:eastAsia="ja-JP" w:bidi="ar-SA"/>
        </w:rPr>
        <w:t>Elad,</w:t>
      </w:r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 xml:space="preserve"> </w:t>
      </w:r>
      <w:r w:rsidRPr="00937FC6">
        <w:rPr>
          <w:rFonts w:asciiTheme="majorBidi" w:eastAsia="MS Mincho" w:hAnsiTheme="majorBidi" w:cstheme="majorBidi"/>
          <w:b/>
          <w:bCs/>
          <w:sz w:val="20"/>
          <w:lang w:val="en-GB" w:eastAsia="ja-JP" w:bidi="ar-SA"/>
        </w:rPr>
        <w:t>Y</w:t>
      </w:r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 xml:space="preserve">. and </w:t>
      </w:r>
      <w:proofErr w:type="spellStart"/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>Pertot</w:t>
      </w:r>
      <w:proofErr w:type="spellEnd"/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 xml:space="preserve">, I. (2007) Effect of application time of control agents on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  <w:lang w:val="en-GB"/>
        </w:rPr>
        <w:t>Podosphaera</w:t>
      </w:r>
      <w:proofErr w:type="spellEnd"/>
      <w:r w:rsidRPr="00937FC6">
        <w:rPr>
          <w:rFonts w:asciiTheme="majorBidi" w:hAnsiTheme="majorBidi" w:cstheme="majorBidi"/>
          <w:i/>
          <w:color w:val="000000"/>
          <w:sz w:val="20"/>
          <w:lang w:val="en-GB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color w:val="000000"/>
          <w:sz w:val="20"/>
          <w:lang w:val="en-GB"/>
        </w:rPr>
        <w:t>aphanis</w:t>
      </w:r>
      <w:proofErr w:type="spellEnd"/>
      <w:r w:rsidRPr="00937FC6">
        <w:rPr>
          <w:rFonts w:asciiTheme="majorBidi" w:hAnsiTheme="majorBidi" w:cstheme="majorBidi"/>
          <w:color w:val="000000"/>
          <w:sz w:val="20"/>
          <w:lang w:val="en-GB"/>
        </w:rPr>
        <w:t xml:space="preserve"> </w:t>
      </w:r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 xml:space="preserve">and side effect of fungicides on biocontrol </w:t>
      </w:r>
      <w:proofErr w:type="gramStart"/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>agents</w:t>
      </w:r>
      <w:proofErr w:type="gramEnd"/>
      <w:r w:rsidRPr="00937FC6">
        <w:rPr>
          <w:rFonts w:asciiTheme="majorBidi" w:eastAsia="MS Mincho" w:hAnsiTheme="majorBidi" w:cstheme="majorBidi"/>
          <w:sz w:val="20"/>
          <w:lang w:val="en-GB" w:eastAsia="ja-JP" w:bidi="ar-SA"/>
        </w:rPr>
        <w:t xml:space="preserve"> survival on strawberry leaves. 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IOBC/WPRS Bulletin 30(6-2):433-436.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r w:rsidRPr="00937FC6">
        <w:rPr>
          <w:rFonts w:asciiTheme="majorBidi" w:hAnsiTheme="majorBidi" w:cstheme="majorBidi"/>
          <w:sz w:val="20"/>
          <w:lang w:eastAsia="it-IT"/>
        </w:rPr>
        <w:lastRenderedPageBreak/>
        <w:t xml:space="preserve">Ferrari, A.,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Dubeshko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S.,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Vintel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H.,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Rav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>, I. and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(2007) Effect of biocontrol and other low impact products on tomato late blight. IOBC/WPRS Bulletin 30(6-2):437-440.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r w:rsidRPr="00937FC6">
        <w:rPr>
          <w:rFonts w:asciiTheme="majorBidi" w:hAnsiTheme="majorBidi" w:cstheme="majorBidi"/>
          <w:sz w:val="20"/>
          <w:lang w:eastAsia="it-IT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Gramazio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T.,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Schlevin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V.,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Yashaev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S.,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Bortoluzzi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L.,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Kuflik</w:t>
      </w:r>
      <w:proofErr w:type="spellEnd"/>
      <w:r>
        <w:rPr>
          <w:rFonts w:asciiTheme="majorBidi" w:hAnsiTheme="majorBidi" w:cstheme="majorBidi"/>
          <w:sz w:val="20"/>
          <w:lang w:eastAsia="it-IT"/>
        </w:rPr>
        <w:t>,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T.,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and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>, I.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(2007) Bar code </w:t>
      </w:r>
      <w:r>
        <w:rPr>
          <w:rFonts w:asciiTheme="majorBidi" w:hAnsiTheme="majorBidi" w:cstheme="majorBidi"/>
          <w:sz w:val="20"/>
          <w:lang w:eastAsia="it-IT"/>
        </w:rPr>
        <w:t>labeling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system for managing and tracking microbial culture collections and experiments in labs. IOBC/WPRS Bulletin 30(6-2):491-495.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bCs/>
          <w:sz w:val="20"/>
          <w:lang w:val="en-GB"/>
        </w:rPr>
      </w:pPr>
      <w:r w:rsidRPr="00937FC6">
        <w:rPr>
          <w:rFonts w:asciiTheme="majorBidi" w:hAnsiTheme="majorBidi" w:cstheme="majorBidi"/>
          <w:sz w:val="20"/>
          <w:lang w:eastAsia="it-IT"/>
        </w:rPr>
        <w:t xml:space="preserve">Moser, R.,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Barbacovi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, D., </w:t>
      </w:r>
      <w:r w:rsidRPr="00937FC6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37FC6">
        <w:rPr>
          <w:rFonts w:asciiTheme="majorBidi" w:hAnsiTheme="majorBidi" w:cstheme="majorBidi"/>
          <w:sz w:val="20"/>
          <w:lang w:val="en-GB"/>
        </w:rPr>
        <w:t>.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and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>, I.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(2007) Information, opinions and future perspectives on biocontrol agents among growers in two countries. IOBC/WPRS Bulletin 30(6-2):535-540.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eastAsia="it-IT"/>
        </w:rPr>
      </w:pP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Lifshitz</w:t>
      </w:r>
      <w:proofErr w:type="spellEnd"/>
      <w:r>
        <w:rPr>
          <w:rFonts w:asciiTheme="majorBidi" w:hAnsiTheme="majorBidi" w:cstheme="majorBidi"/>
          <w:sz w:val="20"/>
          <w:lang w:eastAsia="it-IT"/>
        </w:rPr>
        <w:t>,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C., David</w:t>
      </w:r>
      <w:r>
        <w:rPr>
          <w:rFonts w:asciiTheme="majorBidi" w:hAnsiTheme="majorBidi" w:cstheme="majorBidi"/>
          <w:sz w:val="20"/>
          <w:lang w:eastAsia="it-IT"/>
        </w:rPr>
        <w:t>,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N.,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Shalit</w:t>
      </w:r>
      <w:proofErr w:type="spellEnd"/>
      <w:r>
        <w:rPr>
          <w:rFonts w:asciiTheme="majorBidi" w:hAnsiTheme="majorBidi" w:cstheme="majorBidi"/>
          <w:sz w:val="20"/>
          <w:lang w:eastAsia="it-IT"/>
        </w:rPr>
        <w:t>,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N.,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Slotzky</w:t>
      </w:r>
      <w:proofErr w:type="spellEnd"/>
      <w:r>
        <w:rPr>
          <w:rFonts w:asciiTheme="majorBidi" w:hAnsiTheme="majorBidi" w:cstheme="majorBidi"/>
          <w:sz w:val="20"/>
          <w:lang w:eastAsia="it-IT"/>
        </w:rPr>
        <w:t>,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S., Tanami</w:t>
      </w:r>
      <w:r>
        <w:rPr>
          <w:rFonts w:asciiTheme="majorBidi" w:hAnsiTheme="majorBidi" w:cstheme="majorBidi"/>
          <w:sz w:val="20"/>
          <w:lang w:eastAsia="it-IT"/>
        </w:rPr>
        <w:t>,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Z., </w:t>
      </w:r>
      <w:r w:rsidRPr="00937FC6">
        <w:rPr>
          <w:rFonts w:asciiTheme="majorBidi" w:hAnsiTheme="majorBidi" w:cstheme="majorBidi"/>
          <w:b/>
          <w:bCs/>
          <w:sz w:val="20"/>
          <w:lang w:eastAsia="it-IT"/>
        </w:rPr>
        <w:t>Elad</w:t>
      </w:r>
      <w:r>
        <w:rPr>
          <w:rFonts w:asciiTheme="majorBidi" w:hAnsiTheme="majorBidi" w:cstheme="majorBidi"/>
          <w:b/>
          <w:bCs/>
          <w:sz w:val="20"/>
          <w:lang w:eastAsia="it-IT"/>
        </w:rPr>
        <w:t>,</w:t>
      </w:r>
      <w:r w:rsidRPr="00937FC6">
        <w:rPr>
          <w:rFonts w:asciiTheme="majorBidi" w:hAnsiTheme="majorBidi" w:cstheme="majorBidi"/>
          <w:b/>
          <w:bCs/>
          <w:sz w:val="20"/>
          <w:lang w:eastAsia="it-IT"/>
        </w:rPr>
        <w:t xml:space="preserve"> Y</w:t>
      </w:r>
      <w:r w:rsidRPr="00937FC6">
        <w:rPr>
          <w:rFonts w:asciiTheme="majorBidi" w:hAnsiTheme="majorBidi" w:cstheme="majorBidi"/>
          <w:sz w:val="20"/>
          <w:lang w:eastAsia="it-IT"/>
        </w:rPr>
        <w:t>. and Dai</w:t>
      </w:r>
      <w:r>
        <w:rPr>
          <w:rFonts w:asciiTheme="majorBidi" w:hAnsiTheme="majorBidi" w:cstheme="majorBidi"/>
          <w:sz w:val="20"/>
          <w:lang w:eastAsia="it-IT"/>
        </w:rPr>
        <w:t>,</w:t>
      </w:r>
      <w:r w:rsidRPr="00937FC6">
        <w:rPr>
          <w:rFonts w:asciiTheme="majorBidi" w:hAnsiTheme="majorBidi" w:cstheme="majorBidi"/>
          <w:sz w:val="20"/>
          <w:lang w:eastAsia="it-IT"/>
        </w:rPr>
        <w:t xml:space="preserve"> N. (2007) Inheritance of powdery mildew resistance in strawberry lines from the Israeli germplasm collection. Pp. 70-74. In Takeda, F., D.T. Handley and E.B. Poling (ed.). Proc. 2007 North American Strawberry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Symp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 xml:space="preserve">. North Amer. Strawberry Growers Assn., </w:t>
      </w:r>
      <w:proofErr w:type="spellStart"/>
      <w:r w:rsidRPr="00937FC6">
        <w:rPr>
          <w:rFonts w:asciiTheme="majorBidi" w:hAnsiTheme="majorBidi" w:cstheme="majorBidi"/>
          <w:sz w:val="20"/>
          <w:lang w:eastAsia="it-IT"/>
        </w:rPr>
        <w:t>Kemptville</w:t>
      </w:r>
      <w:proofErr w:type="spellEnd"/>
      <w:r w:rsidRPr="00937FC6">
        <w:rPr>
          <w:rFonts w:asciiTheme="majorBidi" w:hAnsiTheme="majorBidi" w:cstheme="majorBidi"/>
          <w:sz w:val="20"/>
          <w:lang w:eastAsia="it-IT"/>
        </w:rPr>
        <w:t>, Ontario, Canada, pp. 70-74.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Bala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Kanak,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David, D., Paul, B. and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>. (2008)</w:t>
      </w:r>
      <w:r w:rsidRPr="00937FC6">
        <w:rPr>
          <w:rFonts w:asciiTheme="majorBidi" w:hAnsiTheme="majorBidi" w:cstheme="majorBidi"/>
          <w:b/>
          <w:sz w:val="20"/>
        </w:rPr>
        <w:t xml:space="preserve">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Novel 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Pythium </w:t>
      </w:r>
      <w:r>
        <w:rPr>
          <w:rFonts w:asciiTheme="majorBidi" w:hAnsiTheme="majorBidi" w:cstheme="majorBidi"/>
          <w:iCs/>
          <w:color w:val="000000"/>
          <w:sz w:val="20"/>
        </w:rPr>
        <w:t>e</w:t>
      </w:r>
      <w:r w:rsidRPr="00937FC6">
        <w:rPr>
          <w:rFonts w:asciiTheme="majorBidi" w:hAnsiTheme="majorBidi" w:cstheme="majorBidi"/>
          <w:color w:val="000000"/>
          <w:sz w:val="20"/>
        </w:rPr>
        <w:t xml:space="preserve">licitors in the </w:t>
      </w:r>
      <w:r>
        <w:rPr>
          <w:rFonts w:asciiTheme="majorBidi" w:hAnsiTheme="majorBidi" w:cstheme="majorBidi"/>
          <w:color w:val="000000"/>
          <w:sz w:val="20"/>
        </w:rPr>
        <w:t>b</w:t>
      </w:r>
      <w:r w:rsidRPr="00937FC6">
        <w:rPr>
          <w:rFonts w:asciiTheme="majorBidi" w:hAnsiTheme="majorBidi" w:cstheme="majorBidi"/>
          <w:color w:val="000000"/>
          <w:sz w:val="20"/>
        </w:rPr>
        <w:t xml:space="preserve">iological </w:t>
      </w:r>
      <w:r>
        <w:rPr>
          <w:rFonts w:asciiTheme="majorBidi" w:hAnsiTheme="majorBidi" w:cstheme="majorBidi"/>
          <w:color w:val="000000"/>
          <w:sz w:val="20"/>
        </w:rPr>
        <w:t>c</w:t>
      </w:r>
      <w:r w:rsidRPr="00937FC6">
        <w:rPr>
          <w:rFonts w:asciiTheme="majorBidi" w:hAnsiTheme="majorBidi" w:cstheme="majorBidi"/>
          <w:color w:val="000000"/>
          <w:sz w:val="20"/>
        </w:rPr>
        <w:t xml:space="preserve">ontrol of </w:t>
      </w:r>
      <w:r w:rsidRPr="00937FC6">
        <w:rPr>
          <w:rFonts w:asciiTheme="majorBidi" w:hAnsiTheme="majorBidi" w:cstheme="majorBidi"/>
          <w:i/>
          <w:color w:val="000000"/>
          <w:sz w:val="20"/>
        </w:rPr>
        <w:t>Botrytis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 cinerea</w:t>
      </w:r>
      <w:r w:rsidRPr="00937FC6">
        <w:rPr>
          <w:rFonts w:asciiTheme="majorBidi" w:hAnsiTheme="majorBidi" w:cstheme="majorBidi"/>
          <w:color w:val="000000"/>
          <w:sz w:val="20"/>
        </w:rPr>
        <w:t>. IOBC</w:t>
      </w:r>
      <w:r w:rsidRPr="00937FC6">
        <w:rPr>
          <w:rFonts w:asciiTheme="majorBidi" w:hAnsiTheme="majorBidi" w:cstheme="majorBidi"/>
          <w:bCs/>
          <w:sz w:val="20"/>
        </w:rPr>
        <w:t>/WPRS</w:t>
      </w:r>
      <w:r w:rsidRPr="00937FC6">
        <w:rPr>
          <w:rFonts w:asciiTheme="majorBidi" w:hAnsiTheme="majorBidi" w:cstheme="majorBidi"/>
          <w:color w:val="000000"/>
          <w:sz w:val="20"/>
        </w:rPr>
        <w:t xml:space="preserve"> Bulletin 42:11-14.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bCs/>
          <w:sz w:val="20"/>
        </w:rPr>
      </w:pPr>
      <w:proofErr w:type="spellStart"/>
      <w:r w:rsidRPr="00937FC6">
        <w:rPr>
          <w:rFonts w:asciiTheme="majorBidi" w:hAnsiTheme="majorBidi" w:cstheme="majorBidi"/>
          <w:bCs/>
          <w:sz w:val="20"/>
        </w:rPr>
        <w:t>Angeli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D., Maines, L.,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Sicher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Cc.,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Murru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G.,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Butterini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 N.,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Abou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 Assaf, H.,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Mamoci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E., Longa, C., </w:t>
      </w:r>
      <w:r w:rsidRPr="00937FC6">
        <w:rPr>
          <w:rFonts w:asciiTheme="majorBidi" w:hAnsiTheme="majorBidi" w:cstheme="majorBidi"/>
          <w:b/>
          <w:bCs/>
          <w:sz w:val="20"/>
        </w:rPr>
        <w:t>Elad, Y.</w:t>
      </w:r>
      <w:r w:rsidRPr="00937FC6">
        <w:rPr>
          <w:rFonts w:asciiTheme="majorBidi" w:hAnsiTheme="majorBidi" w:cstheme="majorBidi"/>
          <w:bCs/>
          <w:sz w:val="20"/>
        </w:rPr>
        <w:t xml:space="preserve">, Simeone, V. and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I. (2008) Efficacy of microorganisms and natural products against grapevine powdery mildew. IOBC/WPRS </w:t>
      </w:r>
      <w:r>
        <w:rPr>
          <w:rFonts w:asciiTheme="majorBidi" w:hAnsiTheme="majorBidi" w:cstheme="majorBidi"/>
          <w:bCs/>
          <w:sz w:val="20"/>
        </w:rPr>
        <w:t>B</w:t>
      </w:r>
      <w:r w:rsidRPr="00937FC6">
        <w:rPr>
          <w:rFonts w:asciiTheme="majorBidi" w:hAnsiTheme="majorBidi" w:cstheme="majorBidi"/>
          <w:bCs/>
          <w:sz w:val="20"/>
        </w:rPr>
        <w:t>ulletin 36, 25-30.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Jacob, D.,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Sztjenberg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sz w:val="20"/>
        </w:rPr>
        <w:t>Yehezkel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H., Ganot, L., Shmuel, D., Matan, E. and </w:t>
      </w:r>
      <w:proofErr w:type="spellStart"/>
      <w:r w:rsidRPr="00937FC6">
        <w:rPr>
          <w:rFonts w:asciiTheme="majorBidi" w:hAnsiTheme="majorBidi" w:cstheme="majorBidi"/>
          <w:sz w:val="20"/>
        </w:rPr>
        <w:t>Messika</w:t>
      </w:r>
      <w:proofErr w:type="spellEnd"/>
      <w:r w:rsidRPr="00937FC6">
        <w:rPr>
          <w:rFonts w:asciiTheme="majorBidi" w:hAnsiTheme="majorBidi" w:cstheme="majorBidi"/>
          <w:sz w:val="20"/>
        </w:rPr>
        <w:t>, Y. (2008) Development of climate control methods for integrated management of powdery mildew of tomato caused by</w:t>
      </w:r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Oidium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neolycopersici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. Proceedings of the International Symposium on Strategies Towards Sustainability of Protected Cultivation in Mild Winter Climate, April 6-11, 2008, Antalya (Turkey) Acta </w:t>
      </w:r>
      <w:proofErr w:type="spellStart"/>
      <w:r w:rsidRPr="00937FC6">
        <w:rPr>
          <w:rFonts w:asciiTheme="majorBidi" w:hAnsiTheme="majorBidi" w:cstheme="majorBidi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No. 807:727-732. DOI: 10.17660/ActaHortic.2009.807.109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bCs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Fiamingo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F.,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Tizianel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Fratton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S. and </w:t>
      </w:r>
      <w:r w:rsidRPr="00937FC6">
        <w:rPr>
          <w:rFonts w:asciiTheme="majorBidi" w:hAnsiTheme="majorBidi" w:cstheme="majorBidi"/>
          <w:b/>
          <w:sz w:val="20"/>
        </w:rPr>
        <w:t xml:space="preserve">Elad, </w:t>
      </w:r>
      <w:r>
        <w:rPr>
          <w:rFonts w:asciiTheme="majorBidi" w:hAnsiTheme="majorBidi" w:cstheme="majorBidi"/>
          <w:b/>
          <w:sz w:val="20"/>
        </w:rPr>
        <w:t>Y</w:t>
      </w:r>
      <w:r w:rsidRPr="00937FC6">
        <w:rPr>
          <w:rFonts w:asciiTheme="majorBidi" w:hAnsiTheme="majorBidi" w:cstheme="majorBidi"/>
          <w:bCs/>
          <w:sz w:val="20"/>
        </w:rPr>
        <w:t>.</w:t>
      </w:r>
      <w:r w:rsidRPr="00937FC6">
        <w:rPr>
          <w:rFonts w:asciiTheme="majorBidi" w:hAnsiTheme="majorBidi" w:cstheme="majorBidi"/>
          <w:sz w:val="20"/>
        </w:rPr>
        <w:t xml:space="preserve"> (2008) </w:t>
      </w:r>
      <w:r w:rsidRPr="00937FC6">
        <w:rPr>
          <w:rFonts w:asciiTheme="majorBidi" w:hAnsiTheme="majorBidi" w:cstheme="majorBidi"/>
          <w:bCs/>
          <w:sz w:val="20"/>
        </w:rPr>
        <w:t xml:space="preserve">Effect of application time of control agents on </w:t>
      </w:r>
      <w:proofErr w:type="spellStart"/>
      <w:r w:rsidRPr="00937FC6">
        <w:rPr>
          <w:rFonts w:asciiTheme="majorBidi" w:hAnsiTheme="majorBidi" w:cstheme="majorBidi"/>
          <w:bCs/>
          <w:i/>
          <w:iCs/>
          <w:sz w:val="20"/>
        </w:rPr>
        <w:t>Podosphaera</w:t>
      </w:r>
      <w:proofErr w:type="spellEnd"/>
      <w:r w:rsidRPr="00937FC6">
        <w:rPr>
          <w:rFonts w:asciiTheme="majorBidi" w:hAnsiTheme="majorBidi" w:cstheme="majorBidi"/>
          <w:bCs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bCs/>
          <w:i/>
          <w:iCs/>
          <w:sz w:val="20"/>
        </w:rPr>
        <w:t>aphanis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 and side effect of fungicides on biocontrol </w:t>
      </w:r>
      <w:proofErr w:type="gramStart"/>
      <w:r w:rsidRPr="00937FC6">
        <w:rPr>
          <w:rFonts w:asciiTheme="majorBidi" w:hAnsiTheme="majorBidi" w:cstheme="majorBidi"/>
          <w:bCs/>
          <w:sz w:val="20"/>
        </w:rPr>
        <w:t>agents</w:t>
      </w:r>
      <w:proofErr w:type="gramEnd"/>
      <w:r w:rsidRPr="00937FC6">
        <w:rPr>
          <w:rFonts w:asciiTheme="majorBidi" w:hAnsiTheme="majorBidi" w:cstheme="majorBidi"/>
          <w:bCs/>
          <w:sz w:val="20"/>
        </w:rPr>
        <w:t xml:space="preserve"> survival on strawberry leaves</w:t>
      </w:r>
      <w:r w:rsidRPr="00937FC6">
        <w:rPr>
          <w:rFonts w:asciiTheme="majorBidi" w:hAnsiTheme="majorBidi" w:cstheme="majorBidi"/>
          <w:sz w:val="20"/>
        </w:rPr>
        <w:t xml:space="preserve">. Proceedings of the International Symposium on Strategies Towards Sustainability of Protected Cultivation in Mild Winter Climate, April 6-11, 2008, Antalya (Turkey) Acta </w:t>
      </w:r>
      <w:proofErr w:type="spellStart"/>
      <w:r w:rsidRPr="00937FC6">
        <w:rPr>
          <w:rFonts w:asciiTheme="majorBidi" w:hAnsiTheme="majorBidi" w:cstheme="majorBidi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No. 807:733-738. DOI: 10.17660/ActaHortic.2009.807.110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bCs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Fiamingo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, F. and </w:t>
      </w:r>
      <w:r w:rsidRPr="00937FC6">
        <w:rPr>
          <w:rFonts w:asciiTheme="majorBidi" w:hAnsiTheme="majorBidi" w:cstheme="majorBidi"/>
          <w:b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(2008) </w:t>
      </w:r>
      <w:r w:rsidRPr="00937FC6">
        <w:rPr>
          <w:rFonts w:asciiTheme="majorBidi" w:hAnsiTheme="majorBidi" w:cstheme="majorBidi"/>
          <w:bCs/>
          <w:sz w:val="20"/>
        </w:rPr>
        <w:t xml:space="preserve">Evaluation of efficacy and SAR activity of </w:t>
      </w:r>
      <w:proofErr w:type="spellStart"/>
      <w:r w:rsidRPr="00937FC6">
        <w:rPr>
          <w:rFonts w:asciiTheme="majorBidi" w:hAnsiTheme="majorBidi" w:cstheme="majorBidi"/>
          <w:bCs/>
          <w:sz w:val="20"/>
        </w:rPr>
        <w:t>bion</w:t>
      </w:r>
      <w:proofErr w:type="spellEnd"/>
      <w:r w:rsidRPr="00937FC6">
        <w:rPr>
          <w:rFonts w:asciiTheme="majorBidi" w:hAnsiTheme="majorBidi" w:cstheme="majorBidi"/>
          <w:bCs/>
          <w:sz w:val="20"/>
        </w:rPr>
        <w:t xml:space="preserve"> (benzothiadiazole BTH) in strawberry. </w:t>
      </w:r>
      <w:r w:rsidRPr="00937FC6">
        <w:rPr>
          <w:rFonts w:asciiTheme="majorBidi" w:hAnsiTheme="majorBidi" w:cstheme="majorBidi"/>
          <w:sz w:val="20"/>
        </w:rPr>
        <w:t xml:space="preserve">Proceedings of the International Symposium on Strategies Towards Sustainability of Protected Cultivation in Mild Winter Climate, April 6-11, 2008, Antalya (Turkey) Acta </w:t>
      </w:r>
      <w:proofErr w:type="spellStart"/>
      <w:r w:rsidRPr="00937FC6">
        <w:rPr>
          <w:rFonts w:asciiTheme="majorBidi" w:hAnsiTheme="majorBidi" w:cstheme="majorBidi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No. 807:739-743. DOI: 10.17660/ActaHortic.2009.807.111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Korolev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sz w:val="20"/>
        </w:rPr>
        <w:t>Mamiev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Zahavi, T.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(2009) Resistance to fungicides among </w:t>
      </w:r>
      <w:r w:rsidRPr="00937FC6">
        <w:rPr>
          <w:rFonts w:asciiTheme="majorBidi" w:hAnsiTheme="majorBidi" w:cstheme="majorBidi"/>
          <w:i/>
          <w:iCs/>
          <w:sz w:val="20"/>
        </w:rPr>
        <w:t>Botrytis cinerea</w:t>
      </w:r>
      <w:r w:rsidRPr="00937FC6">
        <w:rPr>
          <w:rFonts w:asciiTheme="majorBidi" w:hAnsiTheme="majorBidi" w:cstheme="majorBidi"/>
          <w:sz w:val="20"/>
        </w:rPr>
        <w:t xml:space="preserve"> isolates from different hosts in Israel. Acta </w:t>
      </w:r>
      <w:proofErr w:type="spellStart"/>
      <w:r w:rsidRPr="00937FC6">
        <w:rPr>
          <w:rFonts w:asciiTheme="majorBidi" w:hAnsiTheme="majorBidi" w:cstheme="majorBidi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No. </w:t>
      </w:r>
      <w:r>
        <w:rPr>
          <w:rFonts w:asciiTheme="majorBidi" w:hAnsiTheme="majorBidi" w:cstheme="majorBidi"/>
          <w:sz w:val="20"/>
        </w:rPr>
        <w:t>808:</w:t>
      </w:r>
      <w:r w:rsidRPr="00937FC6">
        <w:rPr>
          <w:rFonts w:asciiTheme="majorBidi" w:hAnsiTheme="majorBidi" w:cstheme="majorBidi"/>
          <w:sz w:val="20"/>
        </w:rPr>
        <w:t>367-375. DOI: 10.17660/ActaHortic.2009.808.61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Lifshitz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C., </w:t>
      </w:r>
      <w:proofErr w:type="spellStart"/>
      <w:r w:rsidRPr="00937FC6">
        <w:rPr>
          <w:rFonts w:asciiTheme="majorBidi" w:hAnsiTheme="majorBidi" w:cstheme="majorBidi"/>
          <w:sz w:val="20"/>
        </w:rPr>
        <w:t>Shalit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sz w:val="20"/>
        </w:rPr>
        <w:t>Slotzky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S., Tanami, Z.,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and Dai, N. (2009) Heritability studies and DNA markers for powdery mildew Resistance in strawberry (</w:t>
      </w:r>
      <w:r w:rsidRPr="00937FC6">
        <w:rPr>
          <w:rFonts w:asciiTheme="majorBidi" w:hAnsiTheme="majorBidi" w:cstheme="majorBidi"/>
          <w:i/>
          <w:iCs/>
          <w:sz w:val="20"/>
        </w:rPr>
        <w:t xml:space="preserve">Fragaria ×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ananassa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Duchesne). Proceedings of the VI International Strawberry Symposium, </w:t>
      </w:r>
      <w:proofErr w:type="spellStart"/>
      <w:r w:rsidRPr="00937FC6">
        <w:rPr>
          <w:rFonts w:asciiTheme="majorBidi" w:hAnsiTheme="majorBidi" w:cstheme="majorBidi"/>
          <w:sz w:val="20"/>
        </w:rPr>
        <w:t>Heulva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Spain. Acta </w:t>
      </w:r>
      <w:proofErr w:type="spellStart"/>
      <w:r w:rsidRPr="00937FC6">
        <w:rPr>
          <w:rFonts w:asciiTheme="majorBidi" w:hAnsiTheme="majorBidi" w:cstheme="majorBidi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No. 842:561-564.</w:t>
      </w:r>
      <w:r>
        <w:rPr>
          <w:rFonts w:asciiTheme="majorBidi" w:hAnsiTheme="majorBidi" w:cstheme="majorBidi"/>
          <w:sz w:val="20"/>
        </w:rPr>
        <w:tab/>
      </w:r>
      <w:r>
        <w:rPr>
          <w:rFonts w:asciiTheme="majorBidi" w:hAnsiTheme="majorBidi" w:cstheme="majorBidi"/>
          <w:sz w:val="20"/>
        </w:rPr>
        <w:tab/>
      </w:r>
      <w:r>
        <w:rPr>
          <w:rFonts w:asciiTheme="majorBidi" w:hAnsiTheme="majorBidi" w:cstheme="majorBidi"/>
          <w:sz w:val="20"/>
        </w:rPr>
        <w:tab/>
      </w:r>
      <w:r>
        <w:rPr>
          <w:rFonts w:asciiTheme="majorBidi" w:hAnsiTheme="majorBidi" w:cstheme="majorBidi"/>
          <w:sz w:val="20"/>
        </w:rPr>
        <w:tab/>
      </w:r>
      <w:r w:rsidRPr="00937FC6">
        <w:rPr>
          <w:rFonts w:asciiTheme="majorBidi" w:hAnsiTheme="majorBidi" w:cstheme="majorBidi"/>
          <w:sz w:val="20"/>
        </w:rPr>
        <w:t xml:space="preserve"> DOI: 10.17660/ActaHortic.2009.842.118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r w:rsidRPr="00937FC6">
        <w:rPr>
          <w:rFonts w:asciiTheme="majorBidi" w:hAnsiTheme="majorBidi" w:cstheme="majorBidi"/>
          <w:sz w:val="20"/>
          <w:lang w:val="tr-TR"/>
        </w:rPr>
        <w:t xml:space="preserve">Ezra, D., Lousky, T. and </w:t>
      </w: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</w:t>
      </w:r>
      <w:r w:rsidRPr="00937FC6">
        <w:rPr>
          <w:rFonts w:asciiTheme="majorBidi" w:hAnsiTheme="majorBidi" w:cstheme="majorBidi"/>
          <w:sz w:val="20"/>
          <w:lang w:val="tr-TR"/>
        </w:rPr>
        <w:t>. (2009) Endophytes as biological control for plant pathogens. IOBC/WPRS Bulletin, pp. 11-14.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r w:rsidRPr="00937FC6">
        <w:rPr>
          <w:rFonts w:asciiTheme="majorBidi" w:hAnsiTheme="majorBidi" w:cstheme="majorBidi"/>
          <w:sz w:val="20"/>
          <w:lang w:val="tr-TR"/>
        </w:rPr>
        <w:t xml:space="preserve">Gessler, C., Alaphilippe, A., Derridj, S. and </w:t>
      </w: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</w:t>
      </w:r>
      <w:r w:rsidRPr="00937FC6">
        <w:rPr>
          <w:rFonts w:asciiTheme="majorBidi" w:hAnsiTheme="majorBidi" w:cstheme="majorBidi"/>
          <w:sz w:val="20"/>
          <w:lang w:val="tr-TR"/>
        </w:rPr>
        <w:t xml:space="preserve">. (2009) Does biocontrol need to consider side effects? Phylloplane chemical changes induced by a BC- yeast preparation and effect on </w:t>
      </w:r>
      <w:r w:rsidRPr="00937FC6">
        <w:rPr>
          <w:rFonts w:asciiTheme="majorBidi" w:hAnsiTheme="majorBidi" w:cstheme="majorBidi"/>
          <w:i/>
          <w:iCs/>
          <w:sz w:val="20"/>
          <w:lang w:val="tr-TR"/>
        </w:rPr>
        <w:t>Cydia pomonella</w:t>
      </w:r>
      <w:r w:rsidRPr="00937FC6">
        <w:rPr>
          <w:rFonts w:asciiTheme="majorBidi" w:hAnsiTheme="majorBidi" w:cstheme="majorBidi"/>
          <w:sz w:val="20"/>
          <w:lang w:val="tr-TR"/>
        </w:rPr>
        <w:t>. IOBC/WPRS Bulletin, p. 368.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r w:rsidRPr="00937FC6">
        <w:rPr>
          <w:rFonts w:asciiTheme="majorBidi" w:hAnsiTheme="majorBidi" w:cstheme="majorBidi"/>
          <w:sz w:val="20"/>
          <w:lang w:val="tr-TR"/>
        </w:rPr>
        <w:t xml:space="preserve">Korolev, N., Rav David, D. and </w:t>
      </w: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</w:t>
      </w:r>
      <w:r w:rsidRPr="00937FC6">
        <w:rPr>
          <w:rFonts w:asciiTheme="majorBidi" w:hAnsiTheme="majorBidi" w:cstheme="majorBidi"/>
          <w:sz w:val="20"/>
          <w:lang w:val="tr-TR"/>
        </w:rPr>
        <w:t xml:space="preserve">. (2009) The role of phytohormones in basal resistance and </w:t>
      </w:r>
      <w:r w:rsidRPr="00937FC6">
        <w:rPr>
          <w:rFonts w:asciiTheme="majorBidi" w:hAnsiTheme="majorBidi" w:cstheme="majorBidi"/>
          <w:i/>
          <w:iCs/>
          <w:sz w:val="20"/>
          <w:lang w:val="tr-TR"/>
        </w:rPr>
        <w:t>Trichoderma</w:t>
      </w:r>
      <w:r w:rsidRPr="00937FC6">
        <w:rPr>
          <w:rFonts w:asciiTheme="majorBidi" w:hAnsiTheme="majorBidi" w:cstheme="majorBidi"/>
          <w:sz w:val="20"/>
          <w:lang w:val="tr-TR"/>
        </w:rPr>
        <w:t xml:space="preserve">-induced systemic resistance to </w:t>
      </w:r>
      <w:r w:rsidRPr="00937FC6">
        <w:rPr>
          <w:rFonts w:asciiTheme="majorBidi" w:hAnsiTheme="majorBidi" w:cstheme="majorBidi"/>
          <w:i/>
          <w:iCs/>
          <w:sz w:val="20"/>
          <w:lang w:val="tr-TR"/>
        </w:rPr>
        <w:t>Botrytis cinerea</w:t>
      </w:r>
      <w:r w:rsidRPr="00937FC6">
        <w:rPr>
          <w:rFonts w:asciiTheme="majorBidi" w:hAnsiTheme="majorBidi" w:cstheme="majorBidi"/>
          <w:sz w:val="20"/>
          <w:lang w:val="tr-TR"/>
        </w:rPr>
        <w:t xml:space="preserve"> in </w:t>
      </w:r>
      <w:r w:rsidRPr="00937FC6">
        <w:rPr>
          <w:rFonts w:asciiTheme="majorBidi" w:hAnsiTheme="majorBidi" w:cstheme="majorBidi"/>
          <w:i/>
          <w:iCs/>
          <w:sz w:val="20"/>
          <w:lang w:val="tr-TR"/>
        </w:rPr>
        <w:t>Arabidopsis thaliana</w:t>
      </w:r>
      <w:r w:rsidRPr="00937FC6">
        <w:rPr>
          <w:rFonts w:asciiTheme="majorBidi" w:hAnsiTheme="majorBidi" w:cstheme="majorBidi"/>
          <w:sz w:val="20"/>
          <w:lang w:val="tr-TR"/>
        </w:rPr>
        <w:t>. IOBC/WPRS Bulletin, p. 338.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r w:rsidRPr="00937FC6">
        <w:rPr>
          <w:rFonts w:asciiTheme="majorBidi" w:hAnsiTheme="majorBidi" w:cstheme="majorBidi"/>
          <w:sz w:val="20"/>
          <w:lang w:val="tr-TR"/>
        </w:rPr>
        <w:t xml:space="preserve">Perazzolli, M., Bozza, E., Moser, C., </w:t>
      </w: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Y.</w:t>
      </w:r>
      <w:r w:rsidRPr="00937FC6">
        <w:rPr>
          <w:rFonts w:asciiTheme="majorBidi" w:hAnsiTheme="majorBidi" w:cstheme="majorBidi"/>
          <w:sz w:val="20"/>
          <w:lang w:val="tr-TR"/>
        </w:rPr>
        <w:t>, Pertot, I. (2009) Molecular and functional characterization of induced systemic resistance in grapevine. IOBC/WPRS Bulletin 43:58-61.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</w:t>
      </w:r>
      <w:r w:rsidRPr="00937FC6">
        <w:rPr>
          <w:rFonts w:asciiTheme="majorBidi" w:hAnsiTheme="majorBidi" w:cstheme="majorBidi"/>
          <w:sz w:val="20"/>
          <w:lang w:val="tr-TR"/>
        </w:rPr>
        <w:t>., Shpialter, L., Rav David, D., Yermiahu, U., Dori, I., Ganot, L., Shmuel, D., Matan, E., Messika, Y., Levite, R. and</w:t>
      </w:r>
      <w:r w:rsidRPr="00937FC6">
        <w:rPr>
          <w:rFonts w:asciiTheme="majorBidi" w:hAnsiTheme="majorBidi" w:cstheme="majorBidi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</w:rPr>
        <w:t>Pivonia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S. (2009) Suppression of gray mold in </w:t>
      </w:r>
      <w:proofErr w:type="spellStart"/>
      <w:r w:rsidRPr="00937FC6">
        <w:rPr>
          <w:rFonts w:asciiTheme="majorBidi" w:hAnsiTheme="majorBidi" w:cstheme="majorBidi"/>
          <w:sz w:val="20"/>
        </w:rPr>
        <w:t>lisianthus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by passive means of greenhouse environment management. Proceedings of the </w:t>
      </w:r>
      <w:proofErr w:type="spellStart"/>
      <w:r w:rsidRPr="00937FC6">
        <w:rPr>
          <w:rFonts w:asciiTheme="majorBidi" w:hAnsiTheme="majorBidi" w:cstheme="majorBidi"/>
          <w:sz w:val="20"/>
        </w:rPr>
        <w:t>GreenSys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2009, the International Symposium on High Technology for Greenhouse System, Québec City, Canada. Acta </w:t>
      </w:r>
      <w:proofErr w:type="spellStart"/>
      <w:r w:rsidRPr="00937FC6">
        <w:rPr>
          <w:rFonts w:asciiTheme="majorBidi" w:hAnsiTheme="majorBidi" w:cstheme="majorBidi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893:1277-1283. DOI: 10.17660/ActaHortic.2011.893.150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08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</w:t>
      </w:r>
      <w:r w:rsidRPr="00937FC6">
        <w:rPr>
          <w:rFonts w:asciiTheme="majorBidi" w:hAnsiTheme="majorBidi" w:cstheme="majorBidi"/>
          <w:sz w:val="20"/>
          <w:lang w:val="tr-TR"/>
        </w:rPr>
        <w:t xml:space="preserve">., Agra, O., Ben Kalifa, H., Rav David, D., Borenshtein, M. and Jacob, D. (2009) Assessment of the effect of clımate change on the ınteractıons of plant, pathogen and mıcroorganısms. Proceedings of </w:t>
      </w:r>
      <w:bookmarkStart w:id="5" w:name="OLE_LINK13"/>
      <w:bookmarkStart w:id="6" w:name="OLE_LINK14"/>
      <w:r w:rsidRPr="00937FC6">
        <w:rPr>
          <w:rFonts w:asciiTheme="majorBidi" w:hAnsiTheme="majorBidi" w:cstheme="majorBidi"/>
          <w:sz w:val="20"/>
          <w:lang w:val="tr-TR"/>
        </w:rPr>
        <w:t xml:space="preserve">the Dahlia Greidinger International Symposium – 2009, Crop Production in the 21st Century: Gloal Climate Change, Environmental Risks and Water Scarcity. March 2-5, 2009, Technion-IIT, Haifa, Israel </w:t>
      </w:r>
      <w:r w:rsidRPr="00937FC6">
        <w:rPr>
          <w:rFonts w:asciiTheme="majorBidi" w:hAnsiTheme="majorBidi" w:cstheme="majorBidi"/>
          <w:sz w:val="20"/>
        </w:rPr>
        <w:t>Pp. 198-205</w:t>
      </w:r>
      <w:r w:rsidRPr="00937FC6">
        <w:rPr>
          <w:rFonts w:asciiTheme="majorBidi" w:hAnsiTheme="majorBidi" w:cstheme="majorBidi"/>
          <w:sz w:val="20"/>
          <w:lang w:val="tr-TR"/>
        </w:rPr>
        <w:t>.</w:t>
      </w:r>
      <w:bookmarkEnd w:id="5"/>
      <w:bookmarkEnd w:id="6"/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r w:rsidRPr="00937FC6">
        <w:rPr>
          <w:rFonts w:asciiTheme="majorBidi" w:hAnsiTheme="majorBidi" w:cstheme="majorBidi"/>
          <w:sz w:val="20"/>
          <w:lang w:val="tr-TR"/>
        </w:rPr>
        <w:t xml:space="preserve">Shtienberg, D., Borenshtein, M., Cohen, B., Pivonia, S. and </w:t>
      </w: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</w:t>
      </w:r>
      <w:r w:rsidRPr="00937FC6">
        <w:rPr>
          <w:rFonts w:asciiTheme="majorBidi" w:hAnsiTheme="majorBidi" w:cstheme="majorBidi"/>
          <w:sz w:val="20"/>
          <w:lang w:val="tr-TR"/>
        </w:rPr>
        <w:t xml:space="preserve">. (2009) Epidemiological studies improve disease management: </w:t>
      </w:r>
      <w:r>
        <w:rPr>
          <w:rFonts w:asciiTheme="majorBidi" w:hAnsiTheme="majorBidi" w:cstheme="majorBidi"/>
          <w:sz w:val="20"/>
          <w:lang w:val="tr-TR"/>
        </w:rPr>
        <w:t>A</w:t>
      </w:r>
      <w:r w:rsidRPr="00937FC6">
        <w:rPr>
          <w:rFonts w:asciiTheme="majorBidi" w:hAnsiTheme="majorBidi" w:cstheme="majorBidi"/>
          <w:sz w:val="20"/>
          <w:lang w:val="tr-TR"/>
        </w:rPr>
        <w:t xml:space="preserve"> case study of powdery mildew of pepper. Proceedings of the 10th International Epidemiology Workshop. Edited by D M Gadoury, R C Seem, M M Moyer and W E Fry, pp. 150-152.</w:t>
      </w:r>
    </w:p>
    <w:bookmarkEnd w:id="1"/>
    <w:bookmarkEnd w:id="2"/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  <w:tab w:val="num" w:pos="567"/>
          <w:tab w:val="num" w:pos="4330"/>
          <w:tab w:val="num" w:pos="5040"/>
          <w:tab w:val="num" w:pos="5322"/>
        </w:tabs>
        <w:suppressAutoHyphens/>
        <w:spacing w:after="60"/>
        <w:ind w:left="350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Korolev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sz w:val="20"/>
        </w:rPr>
        <w:t>Mamiev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(2010) </w:t>
      </w:r>
      <w:hyperlink r:id="rId7" w:history="1">
        <w:r w:rsidRPr="00937FC6">
          <w:rPr>
            <w:rFonts w:asciiTheme="majorBidi" w:hAnsiTheme="majorBidi" w:cstheme="majorBidi"/>
            <w:sz w:val="20"/>
          </w:rPr>
          <w:t xml:space="preserve">Monitoring for resistance to fungicides in </w:t>
        </w:r>
        <w:r w:rsidRPr="002A2693">
          <w:rPr>
            <w:rFonts w:asciiTheme="majorBidi" w:hAnsiTheme="majorBidi" w:cstheme="majorBidi"/>
            <w:i/>
            <w:iCs/>
            <w:sz w:val="20"/>
          </w:rPr>
          <w:t>Botrytis</w:t>
        </w:r>
        <w:r w:rsidRPr="00937FC6">
          <w:rPr>
            <w:rFonts w:asciiTheme="majorBidi" w:hAnsiTheme="majorBidi" w:cstheme="majorBidi"/>
            <w:sz w:val="20"/>
          </w:rPr>
          <w:t xml:space="preserve"> </w:t>
        </w:r>
        <w:r w:rsidRPr="002A2693">
          <w:rPr>
            <w:rFonts w:asciiTheme="majorBidi" w:hAnsiTheme="majorBidi" w:cstheme="majorBidi"/>
            <w:i/>
            <w:iCs/>
            <w:sz w:val="20"/>
          </w:rPr>
          <w:t>cinerea</w:t>
        </w:r>
        <w:r w:rsidRPr="00937FC6">
          <w:rPr>
            <w:rFonts w:asciiTheme="majorBidi" w:hAnsiTheme="majorBidi" w:cstheme="majorBidi"/>
            <w:sz w:val="20"/>
          </w:rPr>
          <w:t xml:space="preserve"> and </w:t>
        </w:r>
        <w:proofErr w:type="spellStart"/>
        <w:r w:rsidRPr="00937FC6">
          <w:rPr>
            <w:rFonts w:asciiTheme="majorBidi" w:hAnsiTheme="majorBidi" w:cstheme="majorBidi"/>
            <w:i/>
            <w:iCs/>
            <w:sz w:val="20"/>
          </w:rPr>
          <w:t>Sclerotinia</w:t>
        </w:r>
        <w:proofErr w:type="spellEnd"/>
        <w:r w:rsidRPr="00937FC6">
          <w:rPr>
            <w:rFonts w:asciiTheme="majorBidi" w:hAnsiTheme="majorBidi" w:cstheme="majorBidi"/>
            <w:i/>
            <w:iCs/>
            <w:sz w:val="20"/>
          </w:rPr>
          <w:t xml:space="preserve"> </w:t>
        </w:r>
        <w:proofErr w:type="spellStart"/>
        <w:r w:rsidRPr="00937FC6">
          <w:rPr>
            <w:rFonts w:asciiTheme="majorBidi" w:hAnsiTheme="majorBidi" w:cstheme="majorBidi"/>
            <w:i/>
            <w:iCs/>
            <w:sz w:val="20"/>
          </w:rPr>
          <w:t>sclerotiorum</w:t>
        </w:r>
        <w:proofErr w:type="spellEnd"/>
        <w:r w:rsidRPr="00937FC6">
          <w:rPr>
            <w:rFonts w:asciiTheme="majorBidi" w:hAnsiTheme="majorBidi" w:cstheme="majorBidi"/>
            <w:sz w:val="20"/>
          </w:rPr>
          <w:t>, the pathogens of sweet basil.</w:t>
        </w:r>
      </w:hyperlink>
      <w:r w:rsidRPr="00937FC6">
        <w:rPr>
          <w:rFonts w:asciiTheme="majorBidi" w:hAnsiTheme="majorBidi" w:cstheme="majorBidi"/>
          <w:sz w:val="20"/>
        </w:rPr>
        <w:t xml:space="preserve"> Communications in </w:t>
      </w:r>
      <w:r>
        <w:rPr>
          <w:rFonts w:asciiTheme="majorBidi" w:hAnsiTheme="majorBidi" w:cstheme="majorBidi"/>
          <w:sz w:val="20"/>
        </w:rPr>
        <w:t>A</w:t>
      </w:r>
      <w:r w:rsidRPr="00937FC6">
        <w:rPr>
          <w:rFonts w:asciiTheme="majorBidi" w:hAnsiTheme="majorBidi" w:cstheme="majorBidi"/>
          <w:sz w:val="20"/>
        </w:rPr>
        <w:t xml:space="preserve">gricultural and </w:t>
      </w:r>
      <w:r>
        <w:rPr>
          <w:rFonts w:asciiTheme="majorBidi" w:hAnsiTheme="majorBidi" w:cstheme="majorBidi"/>
          <w:sz w:val="20"/>
        </w:rPr>
        <w:t>A</w:t>
      </w:r>
      <w:r w:rsidRPr="00937FC6">
        <w:rPr>
          <w:rFonts w:asciiTheme="majorBidi" w:hAnsiTheme="majorBidi" w:cstheme="majorBidi"/>
          <w:sz w:val="20"/>
        </w:rPr>
        <w:t>ppl</w:t>
      </w:r>
      <w:r>
        <w:rPr>
          <w:rFonts w:asciiTheme="majorBidi" w:hAnsiTheme="majorBidi" w:cstheme="majorBidi"/>
          <w:sz w:val="20"/>
        </w:rPr>
        <w:t>ied Biological Sciences 75 (4):</w:t>
      </w:r>
      <w:r w:rsidRPr="00937FC6">
        <w:rPr>
          <w:rFonts w:asciiTheme="majorBidi" w:hAnsiTheme="majorBidi" w:cstheme="majorBidi"/>
          <w:sz w:val="20"/>
        </w:rPr>
        <w:t>705-707.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  <w:tab w:val="num" w:pos="567"/>
          <w:tab w:val="num" w:pos="4330"/>
          <w:tab w:val="num" w:pos="5040"/>
          <w:tab w:val="num" w:pos="5322"/>
        </w:tabs>
        <w:suppressAutoHyphens/>
        <w:spacing w:after="60"/>
        <w:ind w:left="350" w:hanging="322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Kolton, M., </w:t>
      </w:r>
      <w:r w:rsidRPr="00937FC6">
        <w:rPr>
          <w:rFonts w:asciiTheme="majorBidi" w:hAnsiTheme="majorBidi" w:cstheme="majorBidi"/>
          <w:b/>
          <w:bCs/>
          <w:sz w:val="20"/>
        </w:rPr>
        <w:t>Elad, Y.</w:t>
      </w:r>
      <w:r w:rsidRPr="00937FC6">
        <w:rPr>
          <w:rFonts w:asciiTheme="majorBidi" w:hAnsiTheme="majorBidi" w:cstheme="majorBidi"/>
          <w:sz w:val="20"/>
        </w:rPr>
        <w:t xml:space="preserve">, Pasternak, Z., Graber, E.R., </w:t>
      </w:r>
      <w:proofErr w:type="spellStart"/>
      <w:r w:rsidRPr="00937FC6">
        <w:rPr>
          <w:rFonts w:asciiTheme="majorBidi" w:hAnsiTheme="majorBidi" w:cstheme="majorBidi"/>
          <w:sz w:val="20"/>
        </w:rPr>
        <w:t>Meller-Harel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Silber, A. and Cytryn, E. (2011) Biochar soil amendment: </w:t>
      </w:r>
      <w:r>
        <w:rPr>
          <w:rFonts w:asciiTheme="majorBidi" w:hAnsiTheme="majorBidi" w:cstheme="majorBidi"/>
          <w:sz w:val="20"/>
        </w:rPr>
        <w:t>P</w:t>
      </w:r>
      <w:r w:rsidRPr="00937FC6">
        <w:rPr>
          <w:rFonts w:asciiTheme="majorBidi" w:hAnsiTheme="majorBidi" w:cstheme="majorBidi"/>
          <w:sz w:val="20"/>
        </w:rPr>
        <w:t xml:space="preserve">inpointing microbial elicitation of induced systemic plant resistance. </w:t>
      </w:r>
      <w:r w:rsidRPr="00937FC6">
        <w:rPr>
          <w:rFonts w:asciiTheme="majorBidi" w:hAnsiTheme="majorBidi" w:cstheme="majorBidi"/>
          <w:color w:val="000000"/>
          <w:sz w:val="20"/>
        </w:rPr>
        <w:t xml:space="preserve">IOBC/WPRS Bulletin </w:t>
      </w:r>
      <w:r>
        <w:rPr>
          <w:rFonts w:asciiTheme="majorBidi" w:hAnsiTheme="majorBidi" w:cstheme="majorBidi"/>
          <w:color w:val="000000"/>
          <w:sz w:val="20"/>
        </w:rPr>
        <w:t>71:</w:t>
      </w:r>
      <w:r w:rsidRPr="00937FC6">
        <w:rPr>
          <w:rFonts w:asciiTheme="majorBidi" w:hAnsiTheme="majorBidi" w:cstheme="majorBidi"/>
          <w:color w:val="000000"/>
          <w:sz w:val="20"/>
        </w:rPr>
        <w:t>23-26.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  <w:tab w:val="num" w:pos="567"/>
          <w:tab w:val="num" w:pos="4330"/>
          <w:tab w:val="num" w:pos="5040"/>
          <w:tab w:val="num" w:pos="5322"/>
        </w:tabs>
        <w:suppressAutoHyphens/>
        <w:spacing w:after="60"/>
        <w:ind w:left="350" w:hanging="322"/>
        <w:jc w:val="both"/>
        <w:rPr>
          <w:rFonts w:asciiTheme="majorBidi" w:hAnsiTheme="majorBidi" w:cstheme="majorBidi"/>
          <w:color w:val="000000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z w:val="20"/>
        </w:rPr>
        <w:lastRenderedPageBreak/>
        <w:t>Meller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Harel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Y., Kolton, M., </w:t>
      </w:r>
      <w:r w:rsidRPr="00937FC6">
        <w:rPr>
          <w:rFonts w:asciiTheme="majorBidi" w:hAnsiTheme="majorBidi" w:cstheme="majorBidi"/>
          <w:b/>
          <w:bCs/>
          <w:color w:val="000000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-David, D.,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Cytrin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E., Ezra, D.,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color w:val="000000"/>
          <w:sz w:val="20"/>
        </w:rPr>
        <w:t>Shulchani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, R. and Graber, E.R. (2011) Induced systemic resistance in strawberry (</w:t>
      </w:r>
      <w:r w:rsidRPr="00937FC6">
        <w:rPr>
          <w:rFonts w:asciiTheme="majorBidi" w:hAnsiTheme="majorBidi" w:cstheme="majorBidi"/>
          <w:i/>
          <w:iCs/>
          <w:color w:val="000000"/>
          <w:sz w:val="20"/>
        </w:rPr>
        <w:t xml:space="preserve">Fragaria × </w:t>
      </w:r>
      <w:proofErr w:type="spellStart"/>
      <w:r w:rsidRPr="00937FC6">
        <w:rPr>
          <w:rFonts w:asciiTheme="majorBidi" w:hAnsiTheme="majorBidi" w:cstheme="majorBidi"/>
          <w:i/>
          <w:iCs/>
          <w:color w:val="000000"/>
          <w:sz w:val="20"/>
        </w:rPr>
        <w:t>ananassa</w:t>
      </w:r>
      <w:proofErr w:type="spellEnd"/>
      <w:r w:rsidRPr="00937FC6">
        <w:rPr>
          <w:rFonts w:asciiTheme="majorBidi" w:hAnsiTheme="majorBidi" w:cstheme="majorBidi"/>
          <w:color w:val="000000"/>
          <w:sz w:val="20"/>
        </w:rPr>
        <w:t>) to powdery mildew using various control agents. IOBC/WPRS Bulletin 71</w:t>
      </w:r>
      <w:r>
        <w:rPr>
          <w:rFonts w:asciiTheme="majorBidi" w:hAnsiTheme="majorBidi" w:cstheme="majorBidi"/>
          <w:color w:val="000000"/>
          <w:sz w:val="20"/>
        </w:rPr>
        <w:t>:</w:t>
      </w:r>
      <w:r w:rsidRPr="00937FC6">
        <w:rPr>
          <w:rFonts w:asciiTheme="majorBidi" w:hAnsiTheme="majorBidi" w:cstheme="majorBidi"/>
          <w:color w:val="000000"/>
          <w:sz w:val="20"/>
        </w:rPr>
        <w:t>47-51.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4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Arbel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A., Barak, M., </w:t>
      </w:r>
      <w:proofErr w:type="spellStart"/>
      <w:r w:rsidRPr="00937FC6">
        <w:rPr>
          <w:rFonts w:asciiTheme="majorBidi" w:hAnsiTheme="majorBidi" w:cstheme="majorBidi"/>
          <w:sz w:val="20"/>
        </w:rPr>
        <w:t>Shklyar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sz w:val="20"/>
        </w:rPr>
        <w:t>Lidor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G.,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Sofer, M., </w:t>
      </w:r>
      <w:proofErr w:type="spellStart"/>
      <w:r w:rsidRPr="00937FC6">
        <w:rPr>
          <w:rFonts w:asciiTheme="majorBidi" w:hAnsiTheme="majorBidi" w:cstheme="majorBidi"/>
          <w:sz w:val="20"/>
        </w:rPr>
        <w:t>Yehezkely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sz w:val="20"/>
        </w:rPr>
        <w:t>Shmueli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D., </w:t>
      </w:r>
      <w:proofErr w:type="spellStart"/>
      <w:r w:rsidRPr="00937FC6">
        <w:rPr>
          <w:rFonts w:asciiTheme="majorBidi" w:hAnsiTheme="majorBidi" w:cstheme="majorBidi"/>
          <w:sz w:val="20"/>
        </w:rPr>
        <w:t>Slepoy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A., Ganot, L. (2012) Performance of combined heating and dehumidification system for greenhouses. Acta </w:t>
      </w:r>
      <w:proofErr w:type="spellStart"/>
      <w:r w:rsidRPr="00937FC6">
        <w:rPr>
          <w:rFonts w:asciiTheme="majorBidi" w:hAnsiTheme="majorBidi" w:cstheme="majorBidi"/>
          <w:sz w:val="20"/>
        </w:rPr>
        <w:t>Hort</w:t>
      </w:r>
      <w:r>
        <w:rPr>
          <w:rFonts w:asciiTheme="majorBidi" w:hAnsiTheme="majorBidi" w:cstheme="majorBidi"/>
          <w:sz w:val="20"/>
        </w:rPr>
        <w:t>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No. 952</w:t>
      </w:r>
      <w:r>
        <w:rPr>
          <w:rFonts w:asciiTheme="majorBidi" w:hAnsiTheme="majorBidi" w:cstheme="majorBidi"/>
          <w:sz w:val="20"/>
        </w:rPr>
        <w:t>:</w:t>
      </w:r>
      <w:r w:rsidRPr="00937FC6">
        <w:rPr>
          <w:rFonts w:asciiTheme="majorBidi" w:hAnsiTheme="majorBidi" w:cstheme="majorBidi"/>
          <w:sz w:val="20"/>
        </w:rPr>
        <w:t>449-456. DOI: 10.17660/ActaHortic.2012.952.56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Agra, O.,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Shulchany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 and </w:t>
      </w:r>
      <w:r w:rsidRPr="00937FC6">
        <w:rPr>
          <w:rFonts w:asciiTheme="majorBidi" w:hAnsiTheme="majorBidi" w:cstheme="majorBidi"/>
          <w:b/>
          <w:bCs/>
          <w:sz w:val="20"/>
        </w:rPr>
        <w:t>Elad, Y.</w:t>
      </w:r>
      <w:r w:rsidRPr="00937FC6">
        <w:rPr>
          <w:rFonts w:asciiTheme="majorBidi" w:hAnsiTheme="majorBidi" w:cstheme="majorBidi"/>
          <w:sz w:val="20"/>
        </w:rPr>
        <w:t xml:space="preserve"> (2012) Climate effect on pathogen - biocontrol </w:t>
      </w:r>
      <w:proofErr w:type="gramStart"/>
      <w:r w:rsidRPr="00937FC6">
        <w:rPr>
          <w:rFonts w:asciiTheme="majorBidi" w:hAnsiTheme="majorBidi" w:cstheme="majorBidi"/>
          <w:sz w:val="20"/>
        </w:rPr>
        <w:t>agents</w:t>
      </w:r>
      <w:proofErr w:type="gramEnd"/>
      <w:r w:rsidRPr="00937FC6">
        <w:rPr>
          <w:rFonts w:asciiTheme="majorBidi" w:hAnsiTheme="majorBidi" w:cstheme="majorBidi"/>
          <w:sz w:val="20"/>
        </w:rPr>
        <w:t xml:space="preserve"> interaction in the tomato - powdery mildew (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Oidium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neolycopersici</w:t>
      </w:r>
      <w:proofErr w:type="spellEnd"/>
      <w:r w:rsidRPr="00583CB3">
        <w:rPr>
          <w:rFonts w:asciiTheme="majorBidi" w:hAnsiTheme="majorBidi" w:cstheme="majorBidi"/>
          <w:sz w:val="20"/>
        </w:rPr>
        <w:t>)</w:t>
      </w:r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</w:rPr>
        <w:t>pathosystem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. </w:t>
      </w:r>
      <w:r w:rsidRPr="00937FC6">
        <w:rPr>
          <w:rFonts w:asciiTheme="majorBidi" w:hAnsiTheme="majorBidi" w:cstheme="majorBidi"/>
          <w:color w:val="000000"/>
          <w:sz w:val="20"/>
        </w:rPr>
        <w:t>IOBC/WPRS Bulletin 78:233-237.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Ben </w:t>
      </w:r>
      <w:proofErr w:type="spellStart"/>
      <w:r w:rsidRPr="00937FC6">
        <w:rPr>
          <w:rFonts w:asciiTheme="majorBidi" w:hAnsiTheme="majorBidi" w:cstheme="majorBidi"/>
          <w:sz w:val="20"/>
        </w:rPr>
        <w:t>Kalifa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Shulchany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 and </w:t>
      </w:r>
      <w:r w:rsidRPr="00937FC6">
        <w:rPr>
          <w:rFonts w:asciiTheme="majorBidi" w:hAnsiTheme="majorBidi" w:cstheme="majorBidi"/>
          <w:b/>
          <w:bCs/>
          <w:sz w:val="20"/>
        </w:rPr>
        <w:t xml:space="preserve">Elad, Y. </w:t>
      </w:r>
      <w:r w:rsidRPr="00937FC6">
        <w:rPr>
          <w:rFonts w:asciiTheme="majorBidi" w:hAnsiTheme="majorBidi" w:cstheme="majorBidi"/>
          <w:sz w:val="20"/>
        </w:rPr>
        <w:t xml:space="preserve">(2012) Climate change effect on plant – pathogen – beneficial </w:t>
      </w:r>
      <w:proofErr w:type="gramStart"/>
      <w:r w:rsidRPr="00937FC6">
        <w:rPr>
          <w:rFonts w:asciiTheme="majorBidi" w:hAnsiTheme="majorBidi" w:cstheme="majorBidi"/>
          <w:sz w:val="20"/>
        </w:rPr>
        <w:t>microorganisms</w:t>
      </w:r>
      <w:proofErr w:type="gramEnd"/>
      <w:r w:rsidRPr="00937FC6">
        <w:rPr>
          <w:rFonts w:asciiTheme="majorBidi" w:hAnsiTheme="majorBidi" w:cstheme="majorBidi"/>
          <w:sz w:val="20"/>
        </w:rPr>
        <w:t xml:space="preserve"> interaction in high humidity-promoted tomato diseases. </w:t>
      </w:r>
      <w:r w:rsidRPr="00937FC6">
        <w:rPr>
          <w:rFonts w:asciiTheme="majorBidi" w:hAnsiTheme="majorBidi" w:cstheme="majorBidi"/>
          <w:color w:val="000000"/>
          <w:sz w:val="20"/>
        </w:rPr>
        <w:t>IOBC/WPRS Bulletin 78:15-18.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Quiñonez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Gutierrez, G. A., </w:t>
      </w:r>
      <w:proofErr w:type="spellStart"/>
      <w:r w:rsidRPr="00937FC6">
        <w:rPr>
          <w:rFonts w:asciiTheme="majorBidi" w:hAnsiTheme="majorBidi" w:cstheme="majorBidi"/>
          <w:sz w:val="20"/>
        </w:rPr>
        <w:t>Meler-Harel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Shulchany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 and </w:t>
      </w:r>
      <w:r w:rsidRPr="00937FC6">
        <w:rPr>
          <w:rFonts w:asciiTheme="majorBidi" w:hAnsiTheme="majorBidi" w:cstheme="majorBidi"/>
          <w:b/>
          <w:bCs/>
          <w:sz w:val="20"/>
        </w:rPr>
        <w:t>Elad, Y.</w:t>
      </w:r>
      <w:r w:rsidRPr="00937FC6">
        <w:rPr>
          <w:rFonts w:asciiTheme="majorBidi" w:hAnsiTheme="majorBidi" w:cstheme="majorBidi"/>
          <w:sz w:val="20"/>
        </w:rPr>
        <w:t xml:space="preserve"> (2012) Effect of climate parameters on induced resistance in strawberry powdery mildew. </w:t>
      </w:r>
      <w:r w:rsidRPr="00937FC6">
        <w:rPr>
          <w:rFonts w:asciiTheme="majorBidi" w:hAnsiTheme="majorBidi" w:cstheme="majorBidi"/>
          <w:color w:val="000000"/>
          <w:sz w:val="20"/>
        </w:rPr>
        <w:t>IOBC/WPRS Bulletin 78:239-243.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324"/>
          <w:tab w:val="num" w:pos="360"/>
          <w:tab w:val="num" w:pos="4330"/>
          <w:tab w:val="num" w:pos="5322"/>
          <w:tab w:val="right" w:pos="7371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bookmarkStart w:id="7" w:name="OLE_LINK40"/>
      <w:bookmarkStart w:id="8" w:name="OLE_LINK41"/>
      <w:proofErr w:type="spellStart"/>
      <w:r w:rsidRPr="00937FC6">
        <w:rPr>
          <w:rFonts w:asciiTheme="majorBidi" w:hAnsiTheme="majorBidi" w:cstheme="majorBidi"/>
          <w:sz w:val="20"/>
        </w:rPr>
        <w:t>Meller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</w:rPr>
        <w:t>Harel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-David, D., Cytryn, E., </w:t>
      </w:r>
      <w:proofErr w:type="spellStart"/>
      <w:r w:rsidRPr="00937FC6">
        <w:rPr>
          <w:rFonts w:asciiTheme="majorBidi" w:hAnsiTheme="majorBidi" w:cstheme="majorBidi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Agra, O., Ben </w:t>
      </w:r>
      <w:proofErr w:type="spellStart"/>
      <w:r w:rsidRPr="00937FC6">
        <w:rPr>
          <w:rFonts w:asciiTheme="majorBidi" w:hAnsiTheme="majorBidi" w:cstheme="majorBidi"/>
          <w:sz w:val="20"/>
        </w:rPr>
        <w:t>Kalifa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H., </w:t>
      </w:r>
      <w:proofErr w:type="spellStart"/>
      <w:r w:rsidRPr="00937FC6">
        <w:rPr>
          <w:rFonts w:asciiTheme="majorBidi" w:hAnsiTheme="majorBidi" w:cstheme="majorBidi"/>
          <w:sz w:val="20"/>
        </w:rPr>
        <w:t>Shulchani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R., </w:t>
      </w:r>
      <w:proofErr w:type="spellStart"/>
      <w:r w:rsidRPr="00937FC6">
        <w:rPr>
          <w:rFonts w:asciiTheme="majorBidi" w:hAnsiTheme="majorBidi" w:cstheme="majorBidi"/>
          <w:sz w:val="20"/>
        </w:rPr>
        <w:t>Tchansky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L., Silber, A. and Graber, </w:t>
      </w:r>
      <w:r>
        <w:rPr>
          <w:rFonts w:asciiTheme="majorBidi" w:hAnsiTheme="majorBidi" w:cstheme="majorBidi"/>
          <w:sz w:val="20"/>
        </w:rPr>
        <w:t>E.R.</w:t>
      </w:r>
      <w:r w:rsidRPr="00937FC6">
        <w:rPr>
          <w:rFonts w:asciiTheme="majorBidi" w:hAnsiTheme="majorBidi" w:cstheme="majorBidi"/>
          <w:sz w:val="20"/>
        </w:rPr>
        <w:t xml:space="preserve"> (2012) Induced systemic resistance to disease in plants by biochar. </w:t>
      </w:r>
      <w:r w:rsidRPr="00937FC6">
        <w:rPr>
          <w:rFonts w:asciiTheme="majorBidi" w:hAnsiTheme="majorBidi" w:cstheme="majorBidi"/>
          <w:color w:val="000000"/>
          <w:sz w:val="20"/>
        </w:rPr>
        <w:t>IOBC/WPRS Bulletin 78:141-147.</w:t>
      </w:r>
    </w:p>
    <w:bookmarkEnd w:id="7"/>
    <w:bookmarkEnd w:id="8"/>
    <w:p w:rsidR="00F141FF" w:rsidRPr="00937FC6" w:rsidRDefault="00F141FF" w:rsidP="00F141FF">
      <w:pPr>
        <w:numPr>
          <w:ilvl w:val="0"/>
          <w:numId w:val="9"/>
        </w:numPr>
        <w:tabs>
          <w:tab w:val="left" w:pos="0"/>
          <w:tab w:val="num" w:pos="284"/>
          <w:tab w:val="num" w:pos="360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sz w:val="20"/>
        </w:rPr>
        <w:t>Angeli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D., Agra, O.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(2012) Effect of temperature on microbial biocontrol agents of plant diseases. </w:t>
      </w:r>
      <w:r w:rsidRPr="00937FC6">
        <w:rPr>
          <w:rFonts w:asciiTheme="majorBidi" w:hAnsiTheme="majorBidi" w:cstheme="majorBidi"/>
          <w:color w:val="000000"/>
          <w:sz w:val="20"/>
        </w:rPr>
        <w:t>IOBC/WPRS Bulletin 78:23.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0"/>
          <w:tab w:val="num" w:pos="284"/>
          <w:tab w:val="num" w:pos="360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Perazzolli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Bozza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E., </w:t>
      </w:r>
      <w:proofErr w:type="spellStart"/>
      <w:r w:rsidRPr="00937FC6">
        <w:rPr>
          <w:rFonts w:asciiTheme="majorBidi" w:hAnsiTheme="majorBidi" w:cstheme="majorBidi"/>
          <w:sz w:val="20"/>
        </w:rPr>
        <w:t>Cestari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G.,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Moser, C. and </w:t>
      </w: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 (2012) Potential benefits and limitations of grapevine </w:t>
      </w:r>
      <w:proofErr w:type="spellStart"/>
      <w:r w:rsidRPr="00937FC6">
        <w:rPr>
          <w:rFonts w:asciiTheme="majorBidi" w:hAnsiTheme="majorBidi" w:cstheme="majorBidi"/>
          <w:sz w:val="20"/>
        </w:rPr>
        <w:t>self protection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induced by certain beneficial microbes. 5th Meeting of the IOBC Working Group Induced Resistance in Plants against Insects and Diseases, Granada. IOBC/WPRS Bulletin 83:121-125.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0"/>
          <w:tab w:val="num" w:pos="284"/>
          <w:tab w:val="num" w:pos="360"/>
          <w:tab w:val="num" w:pos="4046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r w:rsidRPr="00937FC6">
        <w:rPr>
          <w:rFonts w:asciiTheme="majorBidi" w:hAnsiTheme="majorBidi" w:cstheme="majorBidi"/>
          <w:sz w:val="20"/>
          <w:lang w:val="tr-TR"/>
        </w:rPr>
        <w:t xml:space="preserve">Derridj, S., </w:t>
      </w:r>
      <w:r w:rsidRPr="00937FC6">
        <w:rPr>
          <w:rFonts w:asciiTheme="majorBidi" w:hAnsiTheme="majorBidi" w:cstheme="majorBidi"/>
          <w:b/>
          <w:bCs/>
          <w:sz w:val="20"/>
          <w:lang w:val="tr-TR"/>
        </w:rPr>
        <w:t>Elad, Y</w:t>
      </w:r>
      <w:r w:rsidRPr="00937FC6">
        <w:rPr>
          <w:rFonts w:asciiTheme="majorBidi" w:hAnsiTheme="majorBidi" w:cstheme="majorBidi"/>
          <w:sz w:val="20"/>
          <w:lang w:val="tr-TR"/>
        </w:rPr>
        <w:t>. and Birch, A.N.E. (2012) Sugar signaling as a new way for vegetable and fruit induced resistance against insects, pathogens and nematodes. 5th Meeting of the IOBC Working Group Induced Resistance in Plants against Insects and Diseases, Granada. IOBC/WPRS Bulletin 83:127.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left" w:pos="0"/>
          <w:tab w:val="num" w:pos="284"/>
          <w:tab w:val="num" w:pos="360"/>
          <w:tab w:val="num" w:pos="4046"/>
          <w:tab w:val="num" w:pos="4330"/>
          <w:tab w:val="num" w:pos="5322"/>
        </w:tabs>
        <w:suppressAutoHyphens/>
        <w:spacing w:after="60"/>
        <w:ind w:left="322" w:hanging="322"/>
        <w:jc w:val="both"/>
        <w:rPr>
          <w:rFonts w:asciiTheme="majorBidi" w:hAnsiTheme="majorBidi" w:cstheme="majorBidi"/>
          <w:sz w:val="20"/>
          <w:lang w:val="tr-TR"/>
        </w:rPr>
      </w:pPr>
      <w:proofErr w:type="spellStart"/>
      <w:r w:rsidRPr="00937FC6">
        <w:rPr>
          <w:rFonts w:asciiTheme="majorBidi" w:hAnsiTheme="majorBidi" w:cstheme="majorBidi"/>
          <w:sz w:val="20"/>
        </w:rPr>
        <w:t>Meller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</w:rPr>
        <w:t>Harel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Haile, Z.M.,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-David, D., </w:t>
      </w:r>
      <w:proofErr w:type="spellStart"/>
      <w:r w:rsidRPr="00937FC6">
        <w:rPr>
          <w:rFonts w:asciiTheme="majorBidi" w:hAnsiTheme="majorBidi" w:cstheme="majorBidi"/>
          <w:sz w:val="20"/>
        </w:rPr>
        <w:t>Borenshtein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M., </w:t>
      </w:r>
      <w:proofErr w:type="spellStart"/>
      <w:r w:rsidRPr="00937FC6">
        <w:rPr>
          <w:rFonts w:asciiTheme="majorBidi" w:hAnsiTheme="majorBidi" w:cstheme="majorBidi"/>
          <w:sz w:val="20"/>
        </w:rPr>
        <w:t>Shulchani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R., Segal, S., Graber, E.R.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(2012) Induced systemic resistance in tomato (</w:t>
      </w:r>
      <w:r w:rsidRPr="00937FC6">
        <w:rPr>
          <w:rFonts w:asciiTheme="majorBidi" w:hAnsiTheme="majorBidi" w:cstheme="majorBidi"/>
          <w:i/>
          <w:iCs/>
          <w:sz w:val="20"/>
        </w:rPr>
        <w:t xml:space="preserve">Solanum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lycopersicum</w:t>
      </w:r>
      <w:proofErr w:type="spellEnd"/>
      <w:r w:rsidRPr="00937FC6">
        <w:rPr>
          <w:rFonts w:asciiTheme="majorBidi" w:hAnsiTheme="majorBidi" w:cstheme="majorBidi"/>
          <w:sz w:val="20"/>
        </w:rPr>
        <w:t>) by biochar soil amendment. IOBC/WPRS Bulletin 86:59-64.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284"/>
        </w:tabs>
        <w:suppressAutoHyphens/>
        <w:autoSpaceDE w:val="0"/>
        <w:autoSpaceDN w:val="0"/>
        <w:adjustRightInd w:val="0"/>
        <w:spacing w:after="60"/>
        <w:ind w:left="336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(2013) Soil treatments that benefit plant growth and health. Proceedings of the International Conference, NEWENVIRO, D. </w:t>
      </w:r>
      <w:proofErr w:type="spellStart"/>
      <w:r w:rsidRPr="00937FC6">
        <w:rPr>
          <w:rFonts w:asciiTheme="majorBidi" w:hAnsiTheme="majorBidi" w:cstheme="majorBidi"/>
          <w:sz w:val="20"/>
        </w:rPr>
        <w:t>Pankovic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L. Jovanovic, S. </w:t>
      </w:r>
      <w:proofErr w:type="spellStart"/>
      <w:r w:rsidRPr="00937FC6">
        <w:rPr>
          <w:rFonts w:asciiTheme="majorBidi" w:hAnsiTheme="majorBidi" w:cstheme="majorBidi"/>
          <w:sz w:val="20"/>
        </w:rPr>
        <w:t>Veliovic-Jovanivic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(eds.), Novi Sad, </w:t>
      </w:r>
      <w:proofErr w:type="spellStart"/>
      <w:r w:rsidRPr="00937FC6">
        <w:rPr>
          <w:rFonts w:asciiTheme="majorBidi" w:hAnsiTheme="majorBidi" w:cstheme="majorBidi"/>
          <w:sz w:val="20"/>
        </w:rPr>
        <w:t>Educons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Univ. pp. 11-15.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284"/>
          <w:tab w:val="num" w:pos="426"/>
        </w:tabs>
        <w:suppressAutoHyphens/>
        <w:autoSpaceDE w:val="0"/>
        <w:autoSpaceDN w:val="0"/>
        <w:adjustRightInd w:val="0"/>
        <w:spacing w:after="60"/>
        <w:ind w:left="336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Haile Mehari, Z., </w:t>
      </w:r>
      <w:proofErr w:type="spellStart"/>
      <w:r w:rsidRPr="00937FC6">
        <w:rPr>
          <w:rFonts w:asciiTheme="majorBidi" w:hAnsiTheme="majorBidi" w:cstheme="majorBidi"/>
          <w:sz w:val="20"/>
        </w:rPr>
        <w:t>Meller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sz w:val="20"/>
        </w:rPr>
        <w:t>Harel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-David, D., Graber, </w:t>
      </w:r>
      <w:r>
        <w:rPr>
          <w:rFonts w:asciiTheme="majorBidi" w:hAnsiTheme="majorBidi" w:cstheme="majorBidi"/>
          <w:sz w:val="20"/>
        </w:rPr>
        <w:t>E.R.</w:t>
      </w:r>
      <w:r w:rsidRPr="00937FC6">
        <w:rPr>
          <w:rFonts w:asciiTheme="majorBidi" w:hAnsiTheme="majorBidi" w:cstheme="majorBidi"/>
          <w:sz w:val="20"/>
        </w:rPr>
        <w:t xml:space="preserve">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 (2013) The nature of systemic resistance induced in tomato (</w:t>
      </w:r>
      <w:r w:rsidRPr="00937FC6">
        <w:rPr>
          <w:rFonts w:asciiTheme="majorBidi" w:hAnsiTheme="majorBidi" w:cstheme="majorBidi"/>
          <w:i/>
          <w:iCs/>
          <w:sz w:val="20"/>
        </w:rPr>
        <w:t xml:space="preserve">Solanum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lycopersicum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) by biochar soil treatments. 6th meeting of the Working Group Induced resistance in plants against insects and diseases, June 10-13, 2013 - Avignon, France. </w:t>
      </w:r>
      <w:r w:rsidRPr="00937FC6">
        <w:rPr>
          <w:rFonts w:asciiTheme="majorBidi" w:hAnsiTheme="majorBidi" w:cstheme="majorBidi"/>
          <w:sz w:val="20"/>
          <w:lang w:val="tr-TR"/>
        </w:rPr>
        <w:t>IOBC/WPRS Bulletin</w:t>
      </w:r>
      <w:r w:rsidRPr="00937FC6">
        <w:rPr>
          <w:rFonts w:asciiTheme="majorBidi" w:hAnsiTheme="majorBidi" w:cstheme="majorBidi"/>
          <w:sz w:val="20"/>
        </w:rPr>
        <w:t xml:space="preserve"> 89:227-230.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22"/>
          <w:tab w:val="num" w:pos="426"/>
          <w:tab w:val="num" w:pos="5322"/>
        </w:tabs>
        <w:suppressAutoHyphens/>
        <w:autoSpaceDE w:val="0"/>
        <w:autoSpaceDN w:val="0"/>
        <w:adjustRightInd w:val="0"/>
        <w:spacing w:after="60"/>
        <w:ind w:left="33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-David, D.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(2013) Effect of temperature on induced systemic resistance to strawberry powdery mildew. 6th meeting of the Working Group Induced resistance in plants against insects and diseases, June 10-13, 2013 - Avignon, France. </w:t>
      </w:r>
      <w:r w:rsidRPr="00937FC6">
        <w:rPr>
          <w:rFonts w:asciiTheme="majorBidi" w:hAnsiTheme="majorBidi" w:cstheme="majorBidi"/>
          <w:sz w:val="20"/>
          <w:lang w:val="tr-TR"/>
        </w:rPr>
        <w:t>IOBC/WPRS Bulletin</w:t>
      </w:r>
      <w:r w:rsidRPr="00937FC6">
        <w:rPr>
          <w:rFonts w:asciiTheme="majorBidi" w:hAnsiTheme="majorBidi" w:cstheme="majorBidi"/>
          <w:sz w:val="20"/>
        </w:rPr>
        <w:t xml:space="preserve"> 89:149-153.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22"/>
          <w:tab w:val="num" w:pos="426"/>
          <w:tab w:val="num" w:pos="5322"/>
        </w:tabs>
        <w:suppressAutoHyphens/>
        <w:autoSpaceDE w:val="0"/>
        <w:autoSpaceDN w:val="0"/>
        <w:adjustRightInd w:val="0"/>
        <w:spacing w:after="60"/>
        <w:ind w:left="336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-David, D.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(2013) Induction of resistance under different watering regimes. 6th meeting of the Working Group Induced resistance in plants against insects and diseases, June 10-13, 2013 - Avignon, France. IOBC/WPRS Bulletin 89:155-159. 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92"/>
        </w:tabs>
        <w:suppressAutoHyphens/>
        <w:autoSpaceDE w:val="0"/>
        <w:autoSpaceDN w:val="0"/>
        <w:adjustRightInd w:val="0"/>
        <w:spacing w:after="60"/>
        <w:ind w:left="350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Yermiyahu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U., Israeli, L., Fogel, M.,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(2013) Enhanced potassium status in sweet basil reduced diseases caused by </w:t>
      </w:r>
      <w:r w:rsidRPr="00937FC6">
        <w:rPr>
          <w:rFonts w:asciiTheme="majorBidi" w:hAnsiTheme="majorBidi" w:cstheme="majorBidi"/>
          <w:i/>
          <w:iCs/>
          <w:sz w:val="20"/>
        </w:rPr>
        <w:t>Botrytis cinerea</w:t>
      </w:r>
      <w:r w:rsidRPr="00937FC6">
        <w:rPr>
          <w:rFonts w:asciiTheme="majorBidi" w:hAnsiTheme="majorBidi" w:cstheme="majorBidi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Sclerotinia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sclerotiorum</w:t>
      </w:r>
      <w:proofErr w:type="spellEnd"/>
      <w:r w:rsidRPr="00937FC6">
        <w:rPr>
          <w:rFonts w:asciiTheme="majorBidi" w:hAnsiTheme="majorBidi" w:cstheme="majorBidi"/>
          <w:sz w:val="20"/>
        </w:rPr>
        <w:t>. Proc</w:t>
      </w:r>
      <w:r>
        <w:rPr>
          <w:rFonts w:asciiTheme="majorBidi" w:hAnsiTheme="majorBidi" w:cstheme="majorBidi"/>
          <w:sz w:val="20"/>
        </w:rPr>
        <w:t>eedings</w:t>
      </w:r>
      <w:r w:rsidRPr="00937FC6">
        <w:rPr>
          <w:rFonts w:asciiTheme="majorBidi" w:hAnsiTheme="majorBidi" w:cstheme="majorBidi"/>
          <w:sz w:val="20"/>
        </w:rPr>
        <w:t xml:space="preserve"> Int</w:t>
      </w:r>
      <w:r>
        <w:rPr>
          <w:rFonts w:asciiTheme="majorBidi" w:hAnsiTheme="majorBidi" w:cstheme="majorBidi"/>
          <w:sz w:val="20"/>
        </w:rPr>
        <w:t>ernational</w:t>
      </w:r>
      <w:r w:rsidRPr="00937FC6">
        <w:rPr>
          <w:rFonts w:asciiTheme="majorBidi" w:hAnsiTheme="majorBidi" w:cstheme="majorBidi"/>
          <w:sz w:val="20"/>
        </w:rPr>
        <w:t xml:space="preserve"> Plant Nutr</w:t>
      </w:r>
      <w:r>
        <w:rPr>
          <w:rFonts w:asciiTheme="majorBidi" w:hAnsiTheme="majorBidi" w:cstheme="majorBidi"/>
          <w:sz w:val="20"/>
        </w:rPr>
        <w:t>ition</w:t>
      </w:r>
      <w:r w:rsidRPr="00937FC6">
        <w:rPr>
          <w:rFonts w:asciiTheme="majorBidi" w:hAnsiTheme="majorBidi" w:cstheme="majorBidi"/>
          <w:sz w:val="20"/>
        </w:rPr>
        <w:t xml:space="preserve"> Colloquium XVII. Pp. 526-527.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92"/>
        </w:tabs>
        <w:suppressAutoHyphens/>
        <w:autoSpaceDE w:val="0"/>
        <w:autoSpaceDN w:val="0"/>
        <w:adjustRightInd w:val="0"/>
        <w:spacing w:after="60"/>
        <w:ind w:left="350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Fogel, M., </w:t>
      </w:r>
      <w:proofErr w:type="spellStart"/>
      <w:r w:rsidRPr="00937FC6">
        <w:rPr>
          <w:rFonts w:asciiTheme="majorBidi" w:hAnsiTheme="majorBidi" w:cstheme="majorBidi"/>
          <w:sz w:val="20"/>
        </w:rPr>
        <w:t>Rav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David, D., </w:t>
      </w:r>
      <w:proofErr w:type="spellStart"/>
      <w:r w:rsidRPr="00937FC6">
        <w:rPr>
          <w:rFonts w:asciiTheme="majorBidi" w:hAnsiTheme="majorBidi" w:cstheme="majorBidi"/>
          <w:sz w:val="20"/>
        </w:rPr>
        <w:t>Messika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Y., Jacob, D., Silverman, D., Shapiro, D., Adler, U., </w:t>
      </w:r>
      <w:proofErr w:type="spellStart"/>
      <w:r w:rsidRPr="00937FC6">
        <w:rPr>
          <w:rFonts w:asciiTheme="majorBidi" w:hAnsiTheme="majorBidi" w:cstheme="majorBidi"/>
          <w:sz w:val="20"/>
        </w:rPr>
        <w:t>Esquira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I., Yitzhak, S., </w:t>
      </w:r>
      <w:proofErr w:type="spellStart"/>
      <w:r w:rsidRPr="00937FC6">
        <w:rPr>
          <w:rFonts w:asciiTheme="majorBidi" w:hAnsiTheme="majorBidi" w:cstheme="majorBidi"/>
          <w:sz w:val="20"/>
        </w:rPr>
        <w:t>Deko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T., </w:t>
      </w:r>
      <w:proofErr w:type="spellStart"/>
      <w:r w:rsidRPr="00937FC6">
        <w:rPr>
          <w:rFonts w:asciiTheme="majorBidi" w:hAnsiTheme="majorBidi" w:cstheme="majorBidi"/>
          <w:sz w:val="20"/>
        </w:rPr>
        <w:t>Harary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D., </w:t>
      </w:r>
      <w:proofErr w:type="spellStart"/>
      <w:r w:rsidRPr="00937FC6">
        <w:rPr>
          <w:rFonts w:asciiTheme="majorBidi" w:hAnsiTheme="majorBidi" w:cstheme="majorBidi"/>
          <w:sz w:val="20"/>
        </w:rPr>
        <w:t>Maduel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 and Pressman, E. (2014) Daytime solar heat treatment for the suppression of foliar plant pathogens in polyethylene-covered greenhouses. Acta </w:t>
      </w:r>
      <w:proofErr w:type="spellStart"/>
      <w:r w:rsidRPr="00937FC6">
        <w:rPr>
          <w:rFonts w:asciiTheme="majorBidi" w:hAnsiTheme="majorBidi" w:cstheme="majorBidi"/>
          <w:sz w:val="20"/>
        </w:rPr>
        <w:t>Horticulturae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No. 1015:89-94</w:t>
      </w:r>
      <w:r>
        <w:rPr>
          <w:rFonts w:asciiTheme="majorBidi" w:hAnsiTheme="majorBidi" w:cstheme="majorBidi"/>
          <w:sz w:val="20"/>
        </w:rPr>
        <w:t>.</w:t>
      </w:r>
      <w:r w:rsidRPr="00937FC6">
        <w:rPr>
          <w:rFonts w:asciiTheme="majorBidi" w:hAnsiTheme="majorBidi" w:cstheme="majorBidi"/>
          <w:sz w:val="20"/>
        </w:rPr>
        <w:br/>
        <w:t>DOI:10.17660/ActaHortic.2014.1015.9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270"/>
          <w:tab w:val="num" w:pos="392"/>
        </w:tabs>
        <w:suppressAutoHyphens/>
        <w:autoSpaceDE w:val="0"/>
        <w:autoSpaceDN w:val="0"/>
        <w:adjustRightInd w:val="0"/>
        <w:spacing w:after="60"/>
        <w:ind w:left="360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Schor, N., Berman, S., Dombrovsky, A.,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., </w:t>
      </w:r>
      <w:proofErr w:type="spellStart"/>
      <w:r w:rsidRPr="00937FC6">
        <w:rPr>
          <w:rFonts w:asciiTheme="majorBidi" w:hAnsiTheme="majorBidi" w:cstheme="majorBidi"/>
          <w:sz w:val="20"/>
        </w:rPr>
        <w:t>Ignat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T. and </w:t>
      </w:r>
      <w:proofErr w:type="spellStart"/>
      <w:r w:rsidRPr="00937FC6">
        <w:rPr>
          <w:rFonts w:asciiTheme="majorBidi" w:hAnsiTheme="majorBidi" w:cstheme="majorBidi"/>
          <w:sz w:val="20"/>
        </w:rPr>
        <w:t>Bechar</w:t>
      </w:r>
      <w:proofErr w:type="spellEnd"/>
      <w:r w:rsidRPr="00937FC6">
        <w:rPr>
          <w:rFonts w:asciiTheme="majorBidi" w:hAnsiTheme="majorBidi" w:cstheme="majorBidi"/>
          <w:sz w:val="20"/>
        </w:rPr>
        <w:t>, A. (2015) A robotic monitoring system for diseases of pepper in greenhouse. In Precision Agriculture '15, Stafford, J. V. (ed.), Wageningen Academic Publishers, pp. 627-634. DOI: 10.3920/978-90-8686-814-8_78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92"/>
        </w:tabs>
        <w:suppressAutoHyphens/>
        <w:autoSpaceDE w:val="0"/>
        <w:autoSpaceDN w:val="0"/>
        <w:adjustRightInd w:val="0"/>
        <w:spacing w:after="60"/>
        <w:ind w:left="350"/>
        <w:jc w:val="both"/>
        <w:rPr>
          <w:rFonts w:asciiTheme="majorBidi" w:hAnsiTheme="majorBidi" w:cstheme="majorBidi"/>
          <w:sz w:val="20"/>
        </w:rPr>
      </w:pPr>
      <w:proofErr w:type="spellStart"/>
      <w:r w:rsidRPr="00937FC6">
        <w:rPr>
          <w:rFonts w:asciiTheme="majorBidi" w:hAnsiTheme="majorBidi" w:cstheme="majorBidi"/>
          <w:sz w:val="20"/>
        </w:rPr>
        <w:t>Pertot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I., </w:t>
      </w:r>
      <w:proofErr w:type="spellStart"/>
      <w:r w:rsidRPr="00937FC6">
        <w:rPr>
          <w:rFonts w:asciiTheme="majorBidi" w:hAnsiTheme="majorBidi" w:cstheme="majorBidi"/>
          <w:sz w:val="20"/>
        </w:rPr>
        <w:t>Tizianel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A., </w:t>
      </w:r>
      <w:proofErr w:type="spellStart"/>
      <w:r w:rsidRPr="00937FC6">
        <w:rPr>
          <w:rFonts w:asciiTheme="majorBidi" w:hAnsiTheme="majorBidi" w:cstheme="majorBidi"/>
          <w:sz w:val="20"/>
        </w:rPr>
        <w:t>Fiamingo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F., </w:t>
      </w:r>
      <w:proofErr w:type="spellStart"/>
      <w:r w:rsidRPr="00937FC6">
        <w:rPr>
          <w:rFonts w:asciiTheme="majorBidi" w:hAnsiTheme="majorBidi" w:cstheme="majorBidi"/>
          <w:sz w:val="20"/>
        </w:rPr>
        <w:t>Fratton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S. and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 xml:space="preserve">. (2016) Efficacy and residual effect of fungicides and biocontrol agents against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Podosphaera</w:t>
      </w:r>
      <w:proofErr w:type="spellEnd"/>
      <w:r w:rsidRPr="00937FC6">
        <w:rPr>
          <w:rFonts w:asciiTheme="majorBidi" w:hAnsiTheme="majorBidi" w:cstheme="majorBidi"/>
          <w:i/>
          <w:iCs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i/>
          <w:iCs/>
          <w:sz w:val="20"/>
        </w:rPr>
        <w:t>aphanis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 on strawberry. Biocontrol of Plant Diseases: “From the field to the laboratory and back again” IOBC WPRS meeting, SLU, Uppsala, Sweden 15-18 June 2014.</w:t>
      </w:r>
    </w:p>
    <w:p w:rsidR="00F141FF" w:rsidRPr="00937FC6" w:rsidRDefault="00F141FF" w:rsidP="00F141FF">
      <w:pPr>
        <w:numPr>
          <w:ilvl w:val="0"/>
          <w:numId w:val="9"/>
        </w:numPr>
        <w:tabs>
          <w:tab w:val="num" w:pos="392"/>
        </w:tabs>
        <w:suppressAutoHyphens/>
        <w:autoSpaceDE w:val="0"/>
        <w:autoSpaceDN w:val="0"/>
        <w:adjustRightInd w:val="0"/>
        <w:spacing w:after="60"/>
        <w:ind w:left="350"/>
        <w:jc w:val="both"/>
        <w:rPr>
          <w:rFonts w:asciiTheme="majorBidi" w:hAnsiTheme="majorBidi" w:cstheme="majorBidi"/>
          <w:sz w:val="20"/>
        </w:rPr>
      </w:pPr>
      <w:r w:rsidRPr="00937FC6">
        <w:rPr>
          <w:rFonts w:asciiTheme="majorBidi" w:hAnsiTheme="majorBidi" w:cstheme="majorBidi"/>
          <w:sz w:val="20"/>
        </w:rPr>
        <w:t xml:space="preserve">Zapata, J., Diaz, A., </w:t>
      </w:r>
      <w:proofErr w:type="spellStart"/>
      <w:r w:rsidRPr="00937FC6">
        <w:rPr>
          <w:rFonts w:asciiTheme="majorBidi" w:hAnsiTheme="majorBidi" w:cstheme="majorBidi"/>
          <w:sz w:val="20"/>
        </w:rPr>
        <w:t>Grijalba</w:t>
      </w:r>
      <w:proofErr w:type="spellEnd"/>
      <w:r w:rsidRPr="00937FC6">
        <w:rPr>
          <w:rFonts w:asciiTheme="majorBidi" w:hAnsiTheme="majorBidi" w:cstheme="majorBidi"/>
          <w:sz w:val="20"/>
        </w:rPr>
        <w:t xml:space="preserve">, E., García, M., Rodríguez, S., Rodríguez, F., </w:t>
      </w:r>
      <w:r w:rsidRPr="00937FC6">
        <w:rPr>
          <w:rFonts w:asciiTheme="majorBidi" w:hAnsiTheme="majorBidi" w:cstheme="majorBidi"/>
          <w:b/>
          <w:bCs/>
          <w:sz w:val="20"/>
        </w:rPr>
        <w:t>Elad, Y</w:t>
      </w:r>
      <w:r w:rsidRPr="00937FC6">
        <w:rPr>
          <w:rFonts w:asciiTheme="majorBidi" w:hAnsiTheme="majorBidi" w:cstheme="majorBidi"/>
          <w:sz w:val="20"/>
        </w:rPr>
        <w:t>., Cotes, A.M. (2016) Yeasts as biological agents to control </w:t>
      </w:r>
      <w:r w:rsidRPr="00937FC6">
        <w:rPr>
          <w:rFonts w:asciiTheme="majorBidi" w:hAnsiTheme="majorBidi" w:cstheme="majorBidi"/>
          <w:i/>
          <w:iCs/>
          <w:sz w:val="20"/>
        </w:rPr>
        <w:t>Botrytis cinerea</w:t>
      </w:r>
      <w:r w:rsidRPr="00937FC6">
        <w:rPr>
          <w:rFonts w:asciiTheme="majorBidi" w:hAnsiTheme="majorBidi" w:cstheme="majorBidi"/>
          <w:sz w:val="20"/>
        </w:rPr>
        <w:t xml:space="preserve"> on roses. II International Symposium on Postharvest Pathology: Using Science to Increase Food Availability, 7-11 June, Bar</w:t>
      </w:r>
      <w:r>
        <w:rPr>
          <w:rFonts w:asciiTheme="majorBidi" w:hAnsiTheme="majorBidi" w:cstheme="majorBidi"/>
          <w:sz w:val="20"/>
        </w:rPr>
        <w:t xml:space="preserve">i, Italy Acta </w:t>
      </w:r>
      <w:proofErr w:type="spellStart"/>
      <w:r>
        <w:rPr>
          <w:rFonts w:asciiTheme="majorBidi" w:hAnsiTheme="majorBidi" w:cstheme="majorBidi"/>
          <w:sz w:val="20"/>
        </w:rPr>
        <w:t>Horticulturae</w:t>
      </w:r>
      <w:proofErr w:type="spellEnd"/>
      <w:r>
        <w:rPr>
          <w:rFonts w:asciiTheme="majorBidi" w:hAnsiTheme="majorBidi" w:cstheme="majorBidi"/>
          <w:sz w:val="20"/>
        </w:rPr>
        <w:t xml:space="preserve"> No. </w:t>
      </w:r>
      <w:r w:rsidRPr="009029B1">
        <w:rPr>
          <w:rFonts w:asciiTheme="majorBidi" w:hAnsiTheme="majorBidi" w:cstheme="majorBidi"/>
          <w:sz w:val="20"/>
        </w:rPr>
        <w:t>1144: 77-84</w:t>
      </w:r>
      <w:r>
        <w:rPr>
          <w:rFonts w:asciiTheme="majorBidi" w:hAnsiTheme="majorBidi" w:cstheme="majorBidi"/>
          <w:sz w:val="20"/>
        </w:rPr>
        <w:t xml:space="preserve"> </w:t>
      </w:r>
      <w:r w:rsidRPr="009029B1">
        <w:rPr>
          <w:rFonts w:asciiTheme="majorBidi" w:hAnsiTheme="majorBidi" w:cstheme="majorBidi"/>
          <w:sz w:val="20"/>
        </w:rPr>
        <w:t>DOI: 10.17660/ActaHortic.2016.1144.11</w:t>
      </w:r>
    </w:p>
    <w:p w:rsidR="00F141FF" w:rsidRPr="00AF24CC" w:rsidRDefault="00F141FF" w:rsidP="00F141FF">
      <w:pPr>
        <w:numPr>
          <w:ilvl w:val="0"/>
          <w:numId w:val="9"/>
        </w:numPr>
        <w:tabs>
          <w:tab w:val="num" w:pos="270"/>
          <w:tab w:val="num" w:pos="392"/>
        </w:tabs>
        <w:suppressAutoHyphens/>
        <w:autoSpaceDE w:val="0"/>
        <w:autoSpaceDN w:val="0"/>
        <w:adjustRightInd w:val="0"/>
        <w:spacing w:after="60"/>
        <w:ind w:left="360"/>
        <w:jc w:val="both"/>
        <w:rPr>
          <w:rFonts w:asciiTheme="majorBidi" w:hAnsiTheme="majorBidi" w:cstheme="majorBidi"/>
          <w:sz w:val="20"/>
          <w:rtl/>
        </w:rPr>
      </w:pPr>
      <w:r w:rsidRPr="000460D1">
        <w:rPr>
          <w:rFonts w:asciiTheme="majorBidi" w:hAnsiTheme="majorBidi" w:cstheme="majorBidi"/>
          <w:b/>
          <w:bCs/>
          <w:sz w:val="20"/>
        </w:rPr>
        <w:t>Elad, Y</w:t>
      </w:r>
      <w:r w:rsidRPr="000460D1">
        <w:rPr>
          <w:rFonts w:asciiTheme="majorBidi" w:hAnsiTheme="majorBidi" w:cstheme="majorBidi"/>
          <w:sz w:val="20"/>
        </w:rPr>
        <w:t xml:space="preserve">. (2017) Disease management in organic greenhouse horticulture: Solutions, new insights and bottlenecks. 3rd ISHS Organic Greenhouse Horticulture Symposium, April 10 to 14, Izmir, Turkey. Acta </w:t>
      </w:r>
      <w:proofErr w:type="spellStart"/>
      <w:r w:rsidRPr="000460D1">
        <w:rPr>
          <w:rFonts w:asciiTheme="majorBidi" w:hAnsiTheme="majorBidi" w:cstheme="majorBidi"/>
          <w:sz w:val="20"/>
        </w:rPr>
        <w:t>Horticulturae</w:t>
      </w:r>
      <w:proofErr w:type="spellEnd"/>
      <w:r w:rsidRPr="000460D1">
        <w:rPr>
          <w:rFonts w:asciiTheme="majorBidi" w:hAnsiTheme="majorBidi" w:cstheme="majorBidi"/>
          <w:sz w:val="20"/>
        </w:rPr>
        <w:t xml:space="preserve"> No. 1164: 311-318.</w:t>
      </w:r>
    </w:p>
    <w:p w:rsidR="00F141FF" w:rsidRDefault="00F141FF" w:rsidP="00F141FF">
      <w:pPr>
        <w:widowControl w:val="0"/>
        <w:numPr>
          <w:ilvl w:val="0"/>
          <w:numId w:val="9"/>
        </w:numPr>
        <w:tabs>
          <w:tab w:val="clear" w:pos="644"/>
          <w:tab w:val="num" w:pos="270"/>
          <w:tab w:val="right" w:pos="567"/>
          <w:tab w:val="num" w:pos="5322"/>
        </w:tabs>
        <w:suppressAutoHyphens/>
        <w:autoSpaceDE w:val="0"/>
        <w:autoSpaceDN w:val="0"/>
        <w:adjustRightInd w:val="0"/>
        <w:spacing w:after="60"/>
        <w:ind w:left="360"/>
        <w:contextualSpacing/>
        <w:jc w:val="both"/>
        <w:textAlignment w:val="baseline"/>
        <w:rPr>
          <w:rFonts w:asciiTheme="majorBidi" w:hAnsiTheme="majorBidi" w:cstheme="majorBidi"/>
          <w:b/>
          <w:bCs/>
          <w:szCs w:val="24"/>
        </w:rPr>
      </w:pPr>
      <w:r w:rsidRPr="005B2237">
        <w:rPr>
          <w:rFonts w:asciiTheme="majorBidi" w:hAnsiTheme="majorBidi" w:cstheme="majorBidi"/>
          <w:sz w:val="20"/>
          <w:lang w:val="en-GB"/>
        </w:rPr>
        <w:t>Jaiswal</w:t>
      </w:r>
      <w:r>
        <w:rPr>
          <w:rFonts w:asciiTheme="majorBidi" w:hAnsiTheme="majorBidi" w:cstheme="majorBidi"/>
          <w:sz w:val="20"/>
          <w:lang w:val="en-GB"/>
        </w:rPr>
        <w:t>, A.K.</w:t>
      </w:r>
      <w:r w:rsidRPr="005B2237">
        <w:rPr>
          <w:rFonts w:asciiTheme="majorBidi" w:hAnsiTheme="majorBidi" w:cstheme="majorBidi"/>
          <w:sz w:val="20"/>
          <w:lang w:val="en-GB"/>
        </w:rPr>
        <w:t xml:space="preserve">, </w:t>
      </w:r>
      <w:r w:rsidRPr="00925A11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5B2237">
        <w:rPr>
          <w:rFonts w:asciiTheme="majorBidi" w:hAnsiTheme="majorBidi" w:cstheme="majorBidi"/>
          <w:sz w:val="20"/>
          <w:lang w:val="en-GB"/>
        </w:rPr>
        <w:t>, Graber</w:t>
      </w:r>
      <w:r>
        <w:rPr>
          <w:rFonts w:asciiTheme="majorBidi" w:hAnsiTheme="majorBidi" w:cstheme="majorBidi"/>
          <w:sz w:val="20"/>
          <w:lang w:val="en-GB"/>
        </w:rPr>
        <w:t>, E.R.</w:t>
      </w:r>
      <w:r w:rsidRPr="005B2237">
        <w:rPr>
          <w:rFonts w:asciiTheme="majorBidi" w:hAnsiTheme="majorBidi" w:cstheme="majorBidi"/>
          <w:sz w:val="20"/>
          <w:lang w:val="en-GB"/>
        </w:rPr>
        <w:t>, Cytryn</w:t>
      </w:r>
      <w:r>
        <w:rPr>
          <w:rFonts w:asciiTheme="majorBidi" w:hAnsiTheme="majorBidi" w:cstheme="majorBidi"/>
          <w:sz w:val="20"/>
          <w:lang w:val="en-GB"/>
        </w:rPr>
        <w:t>, E.</w:t>
      </w:r>
      <w:r w:rsidRPr="005B2237">
        <w:rPr>
          <w:rFonts w:asciiTheme="majorBidi" w:hAnsiTheme="majorBidi" w:cstheme="majorBidi"/>
          <w:sz w:val="20"/>
          <w:lang w:val="en-GB"/>
        </w:rPr>
        <w:t xml:space="preserve"> and Frenkel</w:t>
      </w:r>
      <w:r>
        <w:rPr>
          <w:rFonts w:asciiTheme="majorBidi" w:hAnsiTheme="majorBidi" w:cstheme="majorBidi"/>
          <w:sz w:val="20"/>
          <w:lang w:val="en-GB"/>
        </w:rPr>
        <w:t>, O. (2016)</w:t>
      </w:r>
      <w:r w:rsidRPr="005B2237">
        <w:rPr>
          <w:rFonts w:asciiTheme="majorBidi" w:hAnsiTheme="majorBidi" w:cstheme="majorBidi"/>
          <w:sz w:val="20"/>
          <w:lang w:val="en-GB"/>
        </w:rPr>
        <w:t xml:space="preserve"> </w:t>
      </w:r>
      <w:r w:rsidRPr="005B2237">
        <w:rPr>
          <w:rFonts w:asciiTheme="majorBidi" w:hAnsiTheme="majorBidi"/>
          <w:sz w:val="20"/>
          <w:lang w:val="en-GB"/>
        </w:rPr>
        <w:t xml:space="preserve">Effect of biochar </w:t>
      </w:r>
      <w:r w:rsidRPr="005B2237">
        <w:rPr>
          <w:rFonts w:asciiTheme="majorBidi" w:hAnsiTheme="majorBidi" w:cstheme="majorBidi"/>
          <w:sz w:val="20"/>
          <w:lang w:val="en-GB"/>
        </w:rPr>
        <w:t xml:space="preserve">on pre-emergence damping-off in nursery growth media and its influence on microbial community structure. </w:t>
      </w:r>
      <w:r>
        <w:rPr>
          <w:rFonts w:asciiTheme="majorBidi" w:hAnsiTheme="majorBidi" w:cstheme="majorBidi"/>
          <w:sz w:val="20"/>
          <w:lang w:val="en-GB"/>
        </w:rPr>
        <w:t>IOBC/WPRS Bulletin 117:149-153</w:t>
      </w:r>
      <w:r w:rsidRPr="005B2237">
        <w:rPr>
          <w:rFonts w:asciiTheme="majorBidi" w:hAnsiTheme="majorBidi" w:cstheme="majorBidi"/>
          <w:sz w:val="20"/>
          <w:lang w:val="en-GB"/>
        </w:rPr>
        <w:t>.</w:t>
      </w:r>
    </w:p>
    <w:p w:rsidR="00F141FF" w:rsidRDefault="00F141FF" w:rsidP="00F141FF">
      <w:pPr>
        <w:widowControl w:val="0"/>
        <w:numPr>
          <w:ilvl w:val="0"/>
          <w:numId w:val="9"/>
        </w:numPr>
        <w:tabs>
          <w:tab w:val="clear" w:pos="644"/>
          <w:tab w:val="num" w:pos="270"/>
          <w:tab w:val="num" w:pos="5322"/>
        </w:tabs>
        <w:suppressAutoHyphens/>
        <w:autoSpaceDE w:val="0"/>
        <w:autoSpaceDN w:val="0"/>
        <w:adjustRightInd w:val="0"/>
        <w:spacing w:after="60"/>
        <w:ind w:left="360"/>
        <w:contextualSpacing/>
        <w:jc w:val="both"/>
        <w:textAlignment w:val="baseline"/>
        <w:rPr>
          <w:rFonts w:asciiTheme="majorBidi" w:hAnsiTheme="majorBidi" w:cstheme="majorBidi"/>
          <w:b/>
          <w:bCs/>
          <w:szCs w:val="24"/>
        </w:rPr>
      </w:pPr>
      <w:r w:rsidRPr="005B2237">
        <w:rPr>
          <w:rFonts w:asciiTheme="majorBidi" w:hAnsiTheme="majorBidi" w:cstheme="majorBidi"/>
          <w:sz w:val="20"/>
          <w:lang w:val="en-GB"/>
        </w:rPr>
        <w:t>Grinberg-Baran</w:t>
      </w:r>
      <w:r>
        <w:rPr>
          <w:rFonts w:asciiTheme="majorBidi" w:hAnsiTheme="majorBidi" w:cstheme="majorBidi"/>
          <w:sz w:val="20"/>
          <w:lang w:val="en-GB"/>
        </w:rPr>
        <w:t>, M.</w:t>
      </w:r>
      <w:r w:rsidRPr="005B2237">
        <w:rPr>
          <w:rFonts w:asciiTheme="majorBidi" w:hAnsiTheme="majorBidi" w:cstheme="majorBidi"/>
          <w:sz w:val="20"/>
          <w:lang w:val="en-GB"/>
        </w:rPr>
        <w:t>, Blank</w:t>
      </w:r>
      <w:r>
        <w:rPr>
          <w:rFonts w:asciiTheme="majorBidi" w:hAnsiTheme="majorBidi" w:cstheme="majorBidi"/>
          <w:sz w:val="20"/>
          <w:lang w:val="en-GB"/>
        </w:rPr>
        <w:t>, L.</w:t>
      </w:r>
      <w:r w:rsidRPr="005B2237">
        <w:rPr>
          <w:rFonts w:asciiTheme="majorBidi" w:hAnsiTheme="majorBidi" w:cstheme="majorBidi"/>
          <w:sz w:val="20"/>
          <w:lang w:val="en-GB"/>
        </w:rPr>
        <w:t xml:space="preserve">, </w:t>
      </w:r>
      <w:r w:rsidRPr="00925A11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5B2237">
        <w:rPr>
          <w:rFonts w:asciiTheme="majorBidi" w:hAnsiTheme="majorBidi" w:cstheme="majorBidi"/>
          <w:sz w:val="20"/>
          <w:lang w:val="en-GB"/>
        </w:rPr>
        <w:t>, Green</w:t>
      </w:r>
      <w:r>
        <w:rPr>
          <w:rFonts w:asciiTheme="majorBidi" w:hAnsiTheme="majorBidi" w:cstheme="majorBidi"/>
          <w:sz w:val="20"/>
          <w:lang w:val="en-GB"/>
        </w:rPr>
        <w:t>, S.J.</w:t>
      </w:r>
      <w:r w:rsidRPr="005B2237">
        <w:rPr>
          <w:rFonts w:asciiTheme="majorBidi" w:hAnsiTheme="majorBidi" w:cstheme="majorBidi"/>
          <w:sz w:val="20"/>
          <w:lang w:val="en-GB"/>
        </w:rPr>
        <w:t xml:space="preserve"> and Ezra</w:t>
      </w:r>
      <w:r>
        <w:rPr>
          <w:rFonts w:asciiTheme="majorBidi" w:hAnsiTheme="majorBidi" w:cstheme="majorBidi"/>
          <w:sz w:val="20"/>
          <w:lang w:val="en-GB"/>
        </w:rPr>
        <w:t>, D.</w:t>
      </w:r>
      <w:r w:rsidRPr="005B2237">
        <w:rPr>
          <w:rFonts w:asciiTheme="majorBidi" w:hAnsiTheme="majorBidi" w:cstheme="majorBidi"/>
          <w:sz w:val="20"/>
          <w:lang w:val="en-GB"/>
        </w:rPr>
        <w:t xml:space="preserve"> (2016) Taking a look at the inside of trees, does irrigation water quality have an effect on fungal endophytes in </w:t>
      </w:r>
      <w:r w:rsidRPr="009B2E34">
        <w:rPr>
          <w:rFonts w:asciiTheme="majorBidi" w:hAnsiTheme="majorBidi" w:cstheme="majorBidi"/>
          <w:i/>
          <w:iCs/>
          <w:sz w:val="20"/>
          <w:lang w:val="en-GB"/>
        </w:rPr>
        <w:t xml:space="preserve">Citrus </w:t>
      </w:r>
      <w:proofErr w:type="spellStart"/>
      <w:r w:rsidRPr="009B2E34">
        <w:rPr>
          <w:rFonts w:asciiTheme="majorBidi" w:hAnsiTheme="majorBidi" w:cstheme="majorBidi"/>
          <w:i/>
          <w:iCs/>
          <w:sz w:val="20"/>
          <w:lang w:val="en-GB"/>
        </w:rPr>
        <w:t>sinensis</w:t>
      </w:r>
      <w:proofErr w:type="spellEnd"/>
      <w:r w:rsidRPr="005B2237">
        <w:rPr>
          <w:rFonts w:asciiTheme="majorBidi" w:hAnsiTheme="majorBidi" w:cstheme="majorBidi"/>
          <w:sz w:val="20"/>
          <w:lang w:val="en-GB"/>
        </w:rPr>
        <w:t xml:space="preserve"> (orange) trees? </w:t>
      </w:r>
      <w:r>
        <w:rPr>
          <w:rFonts w:asciiTheme="majorBidi" w:hAnsiTheme="majorBidi" w:cstheme="majorBidi"/>
          <w:sz w:val="20"/>
          <w:lang w:val="en-GB"/>
        </w:rPr>
        <w:t>IOBC/WPRS Bulletin 117:221-225</w:t>
      </w:r>
      <w:r w:rsidRPr="005B2237">
        <w:rPr>
          <w:rFonts w:asciiTheme="majorBidi" w:hAnsiTheme="majorBidi" w:cstheme="majorBidi"/>
          <w:sz w:val="20"/>
          <w:lang w:val="en-GB"/>
        </w:rPr>
        <w:t>.</w:t>
      </w:r>
    </w:p>
    <w:p w:rsidR="00F141FF" w:rsidRDefault="00F141FF" w:rsidP="00F141FF">
      <w:pPr>
        <w:widowControl w:val="0"/>
        <w:numPr>
          <w:ilvl w:val="0"/>
          <w:numId w:val="9"/>
        </w:numPr>
        <w:tabs>
          <w:tab w:val="clear" w:pos="644"/>
          <w:tab w:val="num" w:pos="270"/>
          <w:tab w:val="num" w:pos="5322"/>
        </w:tabs>
        <w:suppressAutoHyphens/>
        <w:autoSpaceDE w:val="0"/>
        <w:autoSpaceDN w:val="0"/>
        <w:adjustRightInd w:val="0"/>
        <w:spacing w:after="60"/>
        <w:ind w:left="360"/>
        <w:contextualSpacing/>
        <w:jc w:val="both"/>
        <w:textAlignment w:val="baseline"/>
        <w:rPr>
          <w:rFonts w:asciiTheme="majorBidi" w:hAnsiTheme="majorBidi" w:cstheme="majorBidi"/>
          <w:b/>
          <w:bCs/>
          <w:szCs w:val="24"/>
        </w:rPr>
      </w:pPr>
      <w:r w:rsidRPr="005B2237">
        <w:rPr>
          <w:rFonts w:asciiTheme="majorBidi" w:hAnsiTheme="majorBidi" w:cstheme="majorBidi"/>
          <w:sz w:val="20"/>
          <w:lang w:val="en-GB"/>
        </w:rPr>
        <w:lastRenderedPageBreak/>
        <w:t>Jaiswal</w:t>
      </w:r>
      <w:r>
        <w:rPr>
          <w:rFonts w:asciiTheme="majorBidi" w:hAnsiTheme="majorBidi" w:cstheme="majorBidi"/>
          <w:sz w:val="20"/>
          <w:lang w:val="en-GB"/>
        </w:rPr>
        <w:t>, A.K.</w:t>
      </w:r>
      <w:r w:rsidRPr="005B2237">
        <w:rPr>
          <w:rFonts w:asciiTheme="majorBidi" w:hAnsiTheme="majorBidi" w:cstheme="majorBidi"/>
          <w:sz w:val="20"/>
          <w:lang w:val="en-GB"/>
        </w:rPr>
        <w:t xml:space="preserve">, </w:t>
      </w:r>
      <w:r w:rsidRPr="00925A11">
        <w:rPr>
          <w:rFonts w:asciiTheme="majorBidi" w:hAnsiTheme="majorBidi" w:cstheme="majorBidi"/>
          <w:b/>
          <w:bCs/>
          <w:sz w:val="20"/>
          <w:lang w:val="en-GB"/>
        </w:rPr>
        <w:t>Elad, Y</w:t>
      </w:r>
      <w:r>
        <w:rPr>
          <w:rFonts w:asciiTheme="majorBidi" w:hAnsiTheme="majorBidi" w:cstheme="majorBidi"/>
          <w:sz w:val="20"/>
          <w:lang w:val="en-GB"/>
        </w:rPr>
        <w:t>.</w:t>
      </w:r>
      <w:r w:rsidRPr="005B2237">
        <w:rPr>
          <w:rFonts w:asciiTheme="majorBidi" w:hAnsiTheme="majorBidi" w:cstheme="majorBidi"/>
          <w:sz w:val="20"/>
          <w:lang w:val="en-GB"/>
        </w:rPr>
        <w:t>, Graber</w:t>
      </w:r>
      <w:r>
        <w:rPr>
          <w:rFonts w:asciiTheme="majorBidi" w:hAnsiTheme="majorBidi" w:cstheme="majorBidi"/>
          <w:sz w:val="20"/>
          <w:lang w:val="en-GB"/>
        </w:rPr>
        <w:t>, E.R.</w:t>
      </w:r>
      <w:r w:rsidRPr="005B2237">
        <w:rPr>
          <w:rFonts w:asciiTheme="majorBidi" w:hAnsiTheme="majorBidi" w:cstheme="majorBidi"/>
          <w:sz w:val="20"/>
          <w:lang w:val="en-GB"/>
        </w:rPr>
        <w:t>, Cytryn</w:t>
      </w:r>
      <w:r>
        <w:rPr>
          <w:rFonts w:asciiTheme="majorBidi" w:hAnsiTheme="majorBidi" w:cstheme="majorBidi"/>
          <w:sz w:val="20"/>
          <w:lang w:val="en-GB"/>
        </w:rPr>
        <w:t>, E.</w:t>
      </w:r>
      <w:r w:rsidRPr="005B2237">
        <w:rPr>
          <w:rFonts w:asciiTheme="majorBidi" w:hAnsiTheme="majorBidi" w:cstheme="majorBidi"/>
          <w:sz w:val="20"/>
          <w:lang w:val="en-GB"/>
        </w:rPr>
        <w:t xml:space="preserve"> and Frenkel</w:t>
      </w:r>
      <w:r>
        <w:rPr>
          <w:rFonts w:asciiTheme="majorBidi" w:hAnsiTheme="majorBidi" w:cstheme="majorBidi"/>
          <w:sz w:val="20"/>
          <w:lang w:val="en-GB"/>
        </w:rPr>
        <w:t xml:space="preserve">, O. (2016) </w:t>
      </w:r>
      <w:r w:rsidRPr="00F02949">
        <w:rPr>
          <w:rFonts w:asciiTheme="majorBidi" w:hAnsiTheme="majorBidi" w:cstheme="majorBidi"/>
          <w:sz w:val="20"/>
          <w:lang w:val="en-GB"/>
        </w:rPr>
        <w:t>Linking the belowground microbial composition, diversity and activity to soilborne disease suppression and growth promotion of tomato amended with biochar</w:t>
      </w:r>
      <w:r>
        <w:rPr>
          <w:rFonts w:asciiTheme="majorBidi" w:hAnsiTheme="majorBidi" w:cstheme="majorBidi"/>
          <w:sz w:val="20"/>
          <w:lang w:val="en-GB"/>
        </w:rPr>
        <w:t>. IOBC/WPRS Bulletin 117:204</w:t>
      </w:r>
      <w:r w:rsidRPr="005B2237">
        <w:rPr>
          <w:rFonts w:asciiTheme="majorBidi" w:hAnsiTheme="majorBidi" w:cstheme="majorBidi"/>
          <w:sz w:val="20"/>
          <w:lang w:val="en-GB"/>
        </w:rPr>
        <w:t>.</w:t>
      </w:r>
    </w:p>
    <w:p w:rsidR="00F141FF" w:rsidRPr="009B2E34" w:rsidRDefault="00F141FF" w:rsidP="00F141FF">
      <w:pPr>
        <w:widowControl w:val="0"/>
        <w:numPr>
          <w:ilvl w:val="0"/>
          <w:numId w:val="9"/>
        </w:numPr>
        <w:tabs>
          <w:tab w:val="clear" w:pos="644"/>
          <w:tab w:val="num" w:pos="270"/>
          <w:tab w:val="num" w:pos="5322"/>
        </w:tabs>
        <w:suppressAutoHyphens/>
        <w:autoSpaceDE w:val="0"/>
        <w:autoSpaceDN w:val="0"/>
        <w:adjustRightInd w:val="0"/>
        <w:spacing w:after="60"/>
        <w:ind w:left="360"/>
        <w:contextualSpacing/>
        <w:jc w:val="both"/>
        <w:textAlignment w:val="baseline"/>
        <w:rPr>
          <w:rFonts w:asciiTheme="majorBidi" w:hAnsiTheme="majorBidi" w:cstheme="majorBidi"/>
          <w:sz w:val="20"/>
          <w:lang w:val="en-GB"/>
        </w:rPr>
      </w:pPr>
      <w:r w:rsidRPr="009B2E34">
        <w:rPr>
          <w:rFonts w:asciiTheme="majorBidi" w:hAnsiTheme="majorBidi" w:cstheme="majorBidi"/>
          <w:sz w:val="20"/>
          <w:lang w:val="en-GB"/>
        </w:rPr>
        <w:t xml:space="preserve">Jaiswal, A.K., </w:t>
      </w:r>
      <w:r w:rsidRPr="00A7060C">
        <w:rPr>
          <w:rFonts w:asciiTheme="majorBidi" w:hAnsiTheme="majorBidi" w:cstheme="majorBidi"/>
          <w:b/>
          <w:bCs/>
          <w:sz w:val="20"/>
          <w:lang w:val="en-GB"/>
        </w:rPr>
        <w:t>Elad, Y</w:t>
      </w:r>
      <w:r w:rsidRPr="009B2E34">
        <w:rPr>
          <w:rFonts w:asciiTheme="majorBidi" w:hAnsiTheme="majorBidi" w:cstheme="majorBidi"/>
          <w:sz w:val="20"/>
          <w:lang w:val="en-GB"/>
        </w:rPr>
        <w:t>., Graber, E.R., Cytryn, E. and Frenkel, O. (2016) Effect of biochar on pre-emergence damping-off in nursery growth media and its influence on microbial community structure. IOBC/WPRS Bulletin 117: 149-153.</w:t>
      </w:r>
    </w:p>
    <w:p w:rsidR="00F141FF" w:rsidRPr="009B2E34" w:rsidRDefault="00F141FF" w:rsidP="00F141FF">
      <w:pPr>
        <w:widowControl w:val="0"/>
        <w:numPr>
          <w:ilvl w:val="0"/>
          <w:numId w:val="9"/>
        </w:numPr>
        <w:tabs>
          <w:tab w:val="clear" w:pos="644"/>
          <w:tab w:val="num" w:pos="270"/>
          <w:tab w:val="num" w:pos="5322"/>
        </w:tabs>
        <w:suppressAutoHyphens/>
        <w:autoSpaceDE w:val="0"/>
        <w:autoSpaceDN w:val="0"/>
        <w:adjustRightInd w:val="0"/>
        <w:spacing w:after="60"/>
        <w:ind w:left="360"/>
        <w:contextualSpacing/>
        <w:jc w:val="both"/>
        <w:textAlignment w:val="baseline"/>
        <w:rPr>
          <w:rFonts w:asciiTheme="majorBidi" w:hAnsiTheme="majorBidi" w:cstheme="majorBidi"/>
          <w:sz w:val="20"/>
          <w:lang w:val="en-GB"/>
        </w:rPr>
      </w:pPr>
      <w:r w:rsidRPr="00A7060C">
        <w:rPr>
          <w:rFonts w:asciiTheme="majorBidi" w:hAnsiTheme="majorBidi" w:cstheme="majorBidi"/>
          <w:b/>
          <w:bCs/>
          <w:sz w:val="20"/>
          <w:lang w:val="en-GB"/>
        </w:rPr>
        <w:t>Elad, Y.</w:t>
      </w:r>
      <w:r w:rsidRPr="009B2E34">
        <w:rPr>
          <w:rFonts w:asciiTheme="majorBidi" w:hAnsiTheme="majorBidi" w:cstheme="majorBidi"/>
          <w:sz w:val="20"/>
          <w:lang w:val="en-GB"/>
        </w:rPr>
        <w:t xml:space="preserve"> (201</w:t>
      </w:r>
      <w:r>
        <w:rPr>
          <w:rFonts w:asciiTheme="majorBidi" w:hAnsiTheme="majorBidi" w:cstheme="majorBidi"/>
          <w:sz w:val="20"/>
          <w:lang w:val="en-GB"/>
        </w:rPr>
        <w:t>8</w:t>
      </w:r>
      <w:r w:rsidRPr="009B2E34">
        <w:rPr>
          <w:rFonts w:asciiTheme="majorBidi" w:hAnsiTheme="majorBidi" w:cstheme="majorBidi"/>
          <w:sz w:val="20"/>
          <w:lang w:val="en-GB"/>
        </w:rPr>
        <w:t xml:space="preserve">) Disease management: Disease suppression by cultural means and through bio-control. Acta </w:t>
      </w:r>
      <w:proofErr w:type="spellStart"/>
      <w:r w:rsidRPr="009B2E34">
        <w:rPr>
          <w:rFonts w:asciiTheme="majorBidi" w:hAnsiTheme="majorBidi" w:cstheme="majorBidi"/>
          <w:sz w:val="20"/>
          <w:lang w:val="en-GB"/>
        </w:rPr>
        <w:t>Horticulturae</w:t>
      </w:r>
      <w:proofErr w:type="spellEnd"/>
      <w:r w:rsidRPr="009B2E34">
        <w:rPr>
          <w:rFonts w:asciiTheme="majorBidi" w:hAnsiTheme="majorBidi" w:cstheme="majorBidi"/>
          <w:sz w:val="20"/>
          <w:lang w:val="en-GB"/>
        </w:rPr>
        <w:t xml:space="preserve"> No</w:t>
      </w:r>
      <w:r>
        <w:rPr>
          <w:rFonts w:asciiTheme="majorBidi" w:hAnsiTheme="majorBidi" w:cstheme="majorBidi"/>
          <w:sz w:val="20"/>
          <w:lang w:val="en-GB"/>
        </w:rPr>
        <w:t xml:space="preserve">. 1207:105-113. </w:t>
      </w:r>
      <w:r w:rsidRPr="009B2E34">
        <w:rPr>
          <w:rFonts w:asciiTheme="majorBidi" w:hAnsiTheme="majorBidi" w:cstheme="majorBidi"/>
          <w:sz w:val="20"/>
          <w:lang w:val="en-GB"/>
        </w:rPr>
        <w:t xml:space="preserve"> DOI:0.17660/ActaHortic.2018.1207.14</w:t>
      </w:r>
    </w:p>
    <w:p w:rsidR="00F141FF" w:rsidRPr="00E20E59" w:rsidRDefault="00F141FF" w:rsidP="00F141FF">
      <w:pPr>
        <w:numPr>
          <w:ilvl w:val="0"/>
          <w:numId w:val="9"/>
        </w:numPr>
        <w:shd w:val="clear" w:color="auto" w:fill="FFFFFF"/>
        <w:tabs>
          <w:tab w:val="num" w:pos="270"/>
          <w:tab w:val="num" w:pos="392"/>
        </w:tabs>
        <w:suppressAutoHyphens/>
        <w:autoSpaceDE w:val="0"/>
        <w:autoSpaceDN w:val="0"/>
        <w:adjustRightInd w:val="0"/>
        <w:spacing w:after="60" w:line="240" w:lineRule="auto"/>
        <w:ind w:left="360"/>
        <w:jc w:val="both"/>
        <w:rPr>
          <w:rFonts w:asciiTheme="majorBidi" w:hAnsiTheme="majorBidi" w:cstheme="majorBidi"/>
          <w:sz w:val="20"/>
        </w:rPr>
      </w:pPr>
      <w:r w:rsidRPr="00E20E59">
        <w:rPr>
          <w:rFonts w:asciiTheme="majorBidi" w:hAnsiTheme="majorBidi" w:cstheme="majorBidi"/>
          <w:sz w:val="20"/>
        </w:rPr>
        <w:t xml:space="preserve">Jaiswal, A.K., </w:t>
      </w:r>
      <w:r w:rsidRPr="00A7060C">
        <w:rPr>
          <w:rFonts w:asciiTheme="majorBidi" w:hAnsiTheme="majorBidi" w:cstheme="majorBidi"/>
          <w:b/>
          <w:bCs/>
          <w:sz w:val="20"/>
        </w:rPr>
        <w:t>Elad, Y</w:t>
      </w:r>
      <w:r w:rsidRPr="00E20E59">
        <w:rPr>
          <w:rFonts w:asciiTheme="majorBidi" w:hAnsiTheme="majorBidi" w:cstheme="majorBidi"/>
          <w:sz w:val="20"/>
        </w:rPr>
        <w:t>., Graber, E., Cytryn, E. and Frenkel, O. (201</w:t>
      </w:r>
      <w:r w:rsidRPr="00E20E59">
        <w:rPr>
          <w:rFonts w:asciiTheme="majorBidi" w:hAnsiTheme="majorBidi" w:cstheme="majorBidi" w:hint="cs"/>
          <w:sz w:val="20"/>
          <w:rtl/>
        </w:rPr>
        <w:t>8</w:t>
      </w:r>
      <w:r w:rsidRPr="00E20E59">
        <w:rPr>
          <w:rFonts w:asciiTheme="majorBidi" w:hAnsiTheme="majorBidi" w:cstheme="majorBidi"/>
          <w:sz w:val="20"/>
        </w:rPr>
        <w:t xml:space="preserve">) Soil-borne disease suppression and plant growth promotion by biochar soil amendments and possible mode of action. Acta </w:t>
      </w:r>
      <w:proofErr w:type="spellStart"/>
      <w:r w:rsidRPr="00E20E59">
        <w:rPr>
          <w:rFonts w:asciiTheme="majorBidi" w:hAnsiTheme="majorBidi" w:cstheme="majorBidi"/>
          <w:sz w:val="20"/>
        </w:rPr>
        <w:t>Horticulturae</w:t>
      </w:r>
      <w:proofErr w:type="spellEnd"/>
      <w:r w:rsidRPr="00E20E59">
        <w:rPr>
          <w:rFonts w:asciiTheme="majorBidi" w:hAnsiTheme="majorBidi" w:cstheme="majorBidi"/>
          <w:sz w:val="20"/>
        </w:rPr>
        <w:t xml:space="preserve"> No</w:t>
      </w:r>
      <w:r>
        <w:rPr>
          <w:rFonts w:asciiTheme="majorBidi" w:hAnsiTheme="majorBidi" w:cstheme="majorBidi"/>
          <w:sz w:val="20"/>
        </w:rPr>
        <w:t>.</w:t>
      </w:r>
      <w:r w:rsidRPr="00E20E59">
        <w:rPr>
          <w:rFonts w:asciiTheme="majorBidi" w:hAnsiTheme="majorBidi" w:cstheme="majorBidi"/>
          <w:sz w:val="20"/>
        </w:rPr>
        <w:t xml:space="preserve"> 1207:</w:t>
      </w:r>
      <w:r>
        <w:rPr>
          <w:rFonts w:asciiTheme="majorBidi" w:hAnsiTheme="majorBidi" w:cstheme="majorBidi"/>
          <w:sz w:val="20"/>
        </w:rPr>
        <w:t xml:space="preserve">69-76. </w:t>
      </w:r>
      <w:r w:rsidRPr="00E20E59">
        <w:rPr>
          <w:rFonts w:asciiTheme="majorBidi" w:hAnsiTheme="majorBidi" w:cstheme="majorBidi"/>
          <w:sz w:val="20"/>
        </w:rPr>
        <w:t>DOI 10.17660/ActaHortic.2018.1207.9</w:t>
      </w:r>
    </w:p>
    <w:p w:rsidR="00F141FF" w:rsidRPr="00937FC6" w:rsidRDefault="00F141FF" w:rsidP="00F141FF">
      <w:pPr>
        <w:tabs>
          <w:tab w:val="left" w:pos="324"/>
          <w:tab w:val="num" w:pos="720"/>
          <w:tab w:val="num" w:pos="4330"/>
          <w:tab w:val="num" w:pos="5040"/>
          <w:tab w:val="num" w:pos="5322"/>
        </w:tabs>
        <w:suppressAutoHyphens/>
        <w:spacing w:after="60"/>
        <w:ind w:left="350"/>
        <w:jc w:val="both"/>
        <w:rPr>
          <w:rFonts w:asciiTheme="majorBidi" w:hAnsiTheme="majorBidi" w:cstheme="majorBidi"/>
          <w:sz w:val="20"/>
        </w:rPr>
      </w:pPr>
    </w:p>
    <w:p w:rsidR="00F141FF" w:rsidRDefault="00F141FF" w:rsidP="00F141FF">
      <w:pPr>
        <w:suppressAutoHyphens/>
        <w:spacing w:after="60"/>
        <w:ind w:firstLine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  <w:lang w:val="en-GB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  <w:lang w:val="en-GB"/>
        </w:rPr>
        <w:t>Monographs</w:t>
      </w:r>
    </w:p>
    <w:p w:rsidR="00F141FF" w:rsidRPr="00937FC6" w:rsidRDefault="00F141FF" w:rsidP="00F141FF">
      <w:pPr>
        <w:suppressAutoHyphens/>
        <w:spacing w:after="60"/>
        <w:ind w:firstLine="567"/>
        <w:jc w:val="both"/>
        <w:rPr>
          <w:rFonts w:asciiTheme="majorBidi" w:hAnsiTheme="majorBidi" w:cstheme="majorBidi"/>
          <w:b/>
          <w:bCs/>
          <w:color w:val="000000"/>
          <w:spacing w:val="-2"/>
          <w:sz w:val="20"/>
          <w:lang w:val="en-GB"/>
        </w:rPr>
      </w:pPr>
    </w:p>
    <w:p w:rsidR="00F141FF" w:rsidRPr="00937FC6" w:rsidRDefault="00F141FF" w:rsidP="00F141FF">
      <w:pPr>
        <w:numPr>
          <w:ilvl w:val="3"/>
          <w:numId w:val="1"/>
        </w:numPr>
        <w:tabs>
          <w:tab w:val="clear" w:pos="360"/>
          <w:tab w:val="num" w:pos="238"/>
        </w:tabs>
        <w:suppressAutoHyphens/>
        <w:spacing w:after="60"/>
        <w:ind w:left="252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color w:val="000000"/>
          <w:spacing w:val="-2"/>
          <w:sz w:val="20"/>
          <w:lang w:val="en-GB"/>
        </w:rPr>
        <w:t xml:space="preserve">Baker, R.,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  <w:lang w:val="en-GB"/>
        </w:rPr>
        <w:t>Paulitz</w:t>
      </w:r>
      <w:proofErr w:type="spellEnd"/>
      <w:r>
        <w:rPr>
          <w:rFonts w:asciiTheme="majorBidi" w:hAnsiTheme="majorBidi" w:cstheme="majorBidi"/>
          <w:color w:val="000000"/>
          <w:spacing w:val="-2"/>
          <w:sz w:val="20"/>
        </w:rPr>
        <w:t>,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en-GB"/>
        </w:rPr>
        <w:t xml:space="preserve"> T., Windham, M.T. and </w:t>
      </w:r>
      <w:r w:rsidRPr="00937FC6">
        <w:rPr>
          <w:rFonts w:asciiTheme="majorBidi" w:hAnsiTheme="majorBidi" w:cstheme="majorBidi"/>
          <w:b/>
          <w:color w:val="000000"/>
          <w:spacing w:val="-2"/>
          <w:sz w:val="20"/>
          <w:lang w:val="en-GB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  <w:lang w:val="en-GB"/>
        </w:rPr>
        <w:t xml:space="preserve"> (1986) Enhancement of growth o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f ornamentals by a biocontrol agent. Colorado Greenhouse Growers Association Research Bulletin 431:1-8. </w:t>
      </w:r>
    </w:p>
    <w:p w:rsidR="00F141FF" w:rsidRPr="00937FC6" w:rsidRDefault="00F141FF" w:rsidP="00F141FF">
      <w:pPr>
        <w:numPr>
          <w:ilvl w:val="3"/>
          <w:numId w:val="1"/>
        </w:numPr>
        <w:tabs>
          <w:tab w:val="clear" w:pos="360"/>
          <w:tab w:val="num" w:pos="238"/>
        </w:tabs>
        <w:suppressAutoHyphens/>
        <w:spacing w:after="60"/>
        <w:ind w:left="252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Katan, T. (1988) Insensitivity to diethofencarb (NPC) in benomyl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 resistant isolates of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Botrytis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r w:rsidRPr="00937FC6">
        <w:rPr>
          <w:rFonts w:asciiTheme="majorBidi" w:hAnsiTheme="majorBidi" w:cstheme="majorBidi"/>
          <w:i/>
          <w:color w:val="000000"/>
          <w:spacing w:val="-2"/>
          <w:sz w:val="20"/>
        </w:rPr>
        <w:t>cinerea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Chemical Control News Letter 11:47.</w:t>
      </w:r>
    </w:p>
    <w:p w:rsidR="00F141FF" w:rsidRPr="00937FC6" w:rsidRDefault="00F141FF" w:rsidP="00F141FF">
      <w:pPr>
        <w:numPr>
          <w:ilvl w:val="3"/>
          <w:numId w:val="1"/>
        </w:numPr>
        <w:tabs>
          <w:tab w:val="clear" w:pos="360"/>
          <w:tab w:val="num" w:pos="238"/>
        </w:tabs>
        <w:suppressAutoHyphens/>
        <w:spacing w:after="60"/>
        <w:ind w:left="252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Volpin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H. (1988) The involvement of ethylene and calcium in gray mold of </w:t>
      </w:r>
      <w:r>
        <w:rPr>
          <w:rFonts w:asciiTheme="majorBidi" w:hAnsiTheme="majorBidi" w:cstheme="majorBidi"/>
          <w:color w:val="000000"/>
          <w:spacing w:val="-2"/>
          <w:sz w:val="20"/>
        </w:rPr>
        <w:t>pelargonium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ruscus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and rose flowers.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16:119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131. </w:t>
      </w:r>
    </w:p>
    <w:p w:rsidR="00F141FF" w:rsidRPr="00937FC6" w:rsidRDefault="00F141FF" w:rsidP="00F141FF">
      <w:pPr>
        <w:numPr>
          <w:ilvl w:val="3"/>
          <w:numId w:val="1"/>
        </w:numPr>
        <w:tabs>
          <w:tab w:val="clear" w:pos="360"/>
          <w:tab w:val="num" w:pos="238"/>
        </w:tabs>
        <w:suppressAutoHyphens/>
        <w:spacing w:after="60"/>
        <w:ind w:left="252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(1989) Effect of calcium nutrition and inhibitors of ethylene on gray mold of roses. In Memorial of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Hillela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Vigodski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Haas.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Phytoparasitica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17:223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noBreakHyphen/>
        <w:t xml:space="preserve">224. </w:t>
      </w:r>
    </w:p>
    <w:p w:rsidR="00F141FF" w:rsidRPr="00937FC6" w:rsidRDefault="00F141FF" w:rsidP="00F141FF">
      <w:pPr>
        <w:numPr>
          <w:ilvl w:val="3"/>
          <w:numId w:val="1"/>
        </w:numPr>
        <w:tabs>
          <w:tab w:val="clear" w:pos="360"/>
          <w:tab w:val="num" w:pos="238"/>
        </w:tabs>
        <w:suppressAutoHyphens/>
        <w:spacing w:after="60"/>
        <w:ind w:left="252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(1990) Fertilization for the reduction of grey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mould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in roses.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Hassadeh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Quarterly 1:39, 54.</w:t>
      </w:r>
    </w:p>
    <w:p w:rsidR="00F141FF" w:rsidRPr="00937FC6" w:rsidRDefault="00F141FF" w:rsidP="00F141FF">
      <w:pPr>
        <w:numPr>
          <w:ilvl w:val="3"/>
          <w:numId w:val="1"/>
        </w:numPr>
        <w:tabs>
          <w:tab w:val="clear" w:pos="360"/>
          <w:tab w:val="num" w:pos="238"/>
        </w:tabs>
        <w:suppressAutoHyphens/>
        <w:spacing w:after="60"/>
        <w:ind w:left="252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>. (2004) Biological and integrated control of plant pathogens - activity of the IOBC/WPRS ‘Biological Control of Fungal and Bacterial Plant Pathogens’ Working Group. Outlooks on Pest Management August 2004 185-188. DOI: 10.1564/15aug14</w:t>
      </w:r>
    </w:p>
    <w:p w:rsidR="00F141FF" w:rsidRPr="00937FC6" w:rsidRDefault="00F141FF" w:rsidP="00F141FF">
      <w:pPr>
        <w:numPr>
          <w:ilvl w:val="3"/>
          <w:numId w:val="1"/>
        </w:numPr>
        <w:tabs>
          <w:tab w:val="clear" w:pos="360"/>
          <w:tab w:val="num" w:pos="238"/>
        </w:tabs>
        <w:suppressAutoHyphens/>
        <w:spacing w:after="60"/>
        <w:ind w:left="252" w:right="0" w:hanging="266"/>
        <w:jc w:val="both"/>
        <w:rPr>
          <w:rFonts w:asciiTheme="majorBidi" w:hAnsiTheme="majorBidi" w:cstheme="majorBidi"/>
          <w:color w:val="000000"/>
          <w:spacing w:val="-2"/>
          <w:sz w:val="20"/>
        </w:rPr>
      </w:pP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Derridj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S.,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Arnault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I., Nicholas, A., Birch, N.E., </w:t>
      </w:r>
      <w:r w:rsidRPr="00937FC6">
        <w:rPr>
          <w:rFonts w:asciiTheme="majorBidi" w:hAnsiTheme="majorBidi" w:cstheme="majorBidi"/>
          <w:b/>
          <w:bCs/>
          <w:color w:val="000000"/>
          <w:spacing w:val="-2"/>
          <w:sz w:val="20"/>
        </w:rPr>
        <w:t>Elad, Y.</w:t>
      </w:r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Lombarkia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N.,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Couzi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P., Pierre, P. and Auger, J. (2011) Les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sucres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solubles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une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opportunité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pour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l’agriculture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durable? Des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expérimentations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menées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sur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maïs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tomate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,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pomme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de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terre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et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pommier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. </w:t>
      </w:r>
      <w:proofErr w:type="spellStart"/>
      <w:r w:rsidRPr="00937FC6">
        <w:rPr>
          <w:rFonts w:asciiTheme="majorBidi" w:hAnsiTheme="majorBidi" w:cstheme="majorBidi"/>
          <w:color w:val="000000"/>
          <w:spacing w:val="-2"/>
          <w:sz w:val="20"/>
        </w:rPr>
        <w:t>Phytoma</w:t>
      </w:r>
      <w:proofErr w:type="spellEnd"/>
      <w:r w:rsidRPr="00937FC6">
        <w:rPr>
          <w:rFonts w:asciiTheme="majorBidi" w:hAnsiTheme="majorBidi" w:cstheme="majorBidi"/>
          <w:color w:val="000000"/>
          <w:spacing w:val="-2"/>
          <w:sz w:val="20"/>
        </w:rPr>
        <w:t xml:space="preserve"> 640:10-14.</w:t>
      </w:r>
    </w:p>
    <w:p w:rsidR="00F141FF" w:rsidRDefault="00F141FF" w:rsidP="00F141FF"/>
    <w:sectPr w:rsidR="00F141FF" w:rsidSect="00F141F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101"/>
    <w:multiLevelType w:val="hybridMultilevel"/>
    <w:tmpl w:val="B20E5ADE"/>
    <w:lvl w:ilvl="0" w:tplc="4FD041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vertAlign w:val="baseline"/>
      </w:rPr>
    </w:lvl>
    <w:lvl w:ilvl="1" w:tplc="706667AE">
      <w:start w:val="96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543A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2" w15:restartNumberingAfterBreak="0">
    <w:nsid w:val="14412EEF"/>
    <w:multiLevelType w:val="hybridMultilevel"/>
    <w:tmpl w:val="8F42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A0D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4" w15:restartNumberingAfterBreak="0">
    <w:nsid w:val="1FDC03B8"/>
    <w:multiLevelType w:val="multilevel"/>
    <w:tmpl w:val="B25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02159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6" w15:restartNumberingAfterBreak="0">
    <w:nsid w:val="2C2B2C3B"/>
    <w:multiLevelType w:val="multilevel"/>
    <w:tmpl w:val="420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C20B0"/>
    <w:multiLevelType w:val="multilevel"/>
    <w:tmpl w:val="789447F4"/>
    <w:lvl w:ilvl="0">
      <w:start w:val="20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081"/>
        </w:tabs>
        <w:ind w:left="1081" w:right="10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right="1801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right="25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right="32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right="3961" w:hanging="180"/>
      </w:p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right="46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right="54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right="6121" w:hanging="180"/>
      </w:pPr>
    </w:lvl>
  </w:abstractNum>
  <w:abstractNum w:abstractNumId="8" w15:restartNumberingAfterBreak="0">
    <w:nsid w:val="32B7581E"/>
    <w:multiLevelType w:val="hybridMultilevel"/>
    <w:tmpl w:val="A3C44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6CEE"/>
    <w:multiLevelType w:val="hybridMultilevel"/>
    <w:tmpl w:val="1C146EAC"/>
    <w:lvl w:ilvl="0" w:tplc="3D3C88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70972"/>
    <w:multiLevelType w:val="hybridMultilevel"/>
    <w:tmpl w:val="4F8AC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2D4EA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318D4"/>
    <w:multiLevelType w:val="hybridMultilevel"/>
    <w:tmpl w:val="7350532C"/>
    <w:lvl w:ilvl="0" w:tplc="1FFECD1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sz w:val="20"/>
        <w:szCs w:val="20"/>
      </w:rPr>
    </w:lvl>
    <w:lvl w:ilvl="1" w:tplc="4300ABE4">
      <w:start w:val="81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D09C9"/>
    <w:multiLevelType w:val="multilevel"/>
    <w:tmpl w:val="D7906DCC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3" w15:restartNumberingAfterBreak="0">
    <w:nsid w:val="48287ACF"/>
    <w:multiLevelType w:val="hybridMultilevel"/>
    <w:tmpl w:val="B408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62B3A"/>
    <w:multiLevelType w:val="hybridMultilevel"/>
    <w:tmpl w:val="B20E5ADE"/>
    <w:lvl w:ilvl="0" w:tplc="4FD041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vertAlign w:val="baseline"/>
      </w:rPr>
    </w:lvl>
    <w:lvl w:ilvl="1" w:tplc="706667AE">
      <w:start w:val="96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86B9E"/>
    <w:multiLevelType w:val="hybridMultilevel"/>
    <w:tmpl w:val="7350532C"/>
    <w:lvl w:ilvl="0" w:tplc="1FFECD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4300ABE4">
      <w:start w:val="81"/>
      <w:numFmt w:val="decimal"/>
      <w:lvlText w:val="%2. "/>
      <w:legacy w:legacy="1" w:legacySpace="0" w:legacyIndent="283"/>
      <w:lvlJc w:val="center"/>
      <w:pPr>
        <w:ind w:left="1363" w:right="-85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35336"/>
    <w:multiLevelType w:val="hybridMultilevel"/>
    <w:tmpl w:val="2F6CC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504090"/>
    <w:multiLevelType w:val="hybridMultilevel"/>
    <w:tmpl w:val="D7906DCC"/>
    <w:lvl w:ilvl="0" w:tplc="43488FEC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8" w15:restartNumberingAfterBreak="0">
    <w:nsid w:val="725A479C"/>
    <w:multiLevelType w:val="multilevel"/>
    <w:tmpl w:val="E6BC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C3473"/>
    <w:multiLevelType w:val="hybridMultilevel"/>
    <w:tmpl w:val="197C13B0"/>
    <w:lvl w:ilvl="0" w:tplc="09F0787E">
      <w:start w:val="1"/>
      <w:numFmt w:val="decimal"/>
      <w:lvlText w:val="%1."/>
      <w:lvlJc w:val="left"/>
      <w:pPr>
        <w:tabs>
          <w:tab w:val="num" w:pos="360"/>
        </w:tabs>
        <w:ind w:left="360" w:right="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8"/>
        </w:tabs>
        <w:ind w:left="738" w:right="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8"/>
        </w:tabs>
        <w:ind w:left="1458" w:right="14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8"/>
        </w:tabs>
        <w:ind w:left="2178" w:right="2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8"/>
        </w:tabs>
        <w:ind w:left="2898" w:right="2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8"/>
        </w:tabs>
        <w:ind w:left="3618" w:right="3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8"/>
        </w:tabs>
        <w:ind w:left="4338" w:right="4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8"/>
        </w:tabs>
        <w:ind w:left="5058" w:right="5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8"/>
        </w:tabs>
        <w:ind w:left="5778" w:right="5778" w:hanging="180"/>
      </w:pPr>
    </w:lvl>
  </w:abstractNum>
  <w:abstractNum w:abstractNumId="20" w15:restartNumberingAfterBreak="0">
    <w:nsid w:val="74C33000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21" w15:restartNumberingAfterBreak="0">
    <w:nsid w:val="7BA778E4"/>
    <w:multiLevelType w:val="multilevel"/>
    <w:tmpl w:val="4F68CBF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"/>
  </w:num>
  <w:num w:numId="5">
    <w:abstractNumId w:val="20"/>
  </w:num>
  <w:num w:numId="6">
    <w:abstractNumId w:val="17"/>
  </w:num>
  <w:num w:numId="7">
    <w:abstractNumId w:val="12"/>
  </w:num>
  <w:num w:numId="8">
    <w:abstractNumId w:val="11"/>
  </w:num>
  <w:num w:numId="9">
    <w:abstractNumId w:val="9"/>
  </w:num>
  <w:num w:numId="10">
    <w:abstractNumId w:val="10"/>
  </w:num>
  <w:num w:numId="11">
    <w:abstractNumId w:val="16"/>
  </w:num>
  <w:num w:numId="12">
    <w:abstractNumId w:val="0"/>
  </w:num>
  <w:num w:numId="13">
    <w:abstractNumId w:val="8"/>
  </w:num>
  <w:num w:numId="14">
    <w:abstractNumId w:val="2"/>
  </w:num>
  <w:num w:numId="15">
    <w:abstractNumId w:val="21"/>
  </w:num>
  <w:num w:numId="16">
    <w:abstractNumId w:val="5"/>
  </w:num>
  <w:num w:numId="17">
    <w:abstractNumId w:val="15"/>
  </w:num>
  <w:num w:numId="18">
    <w:abstractNumId w:val="4"/>
  </w:num>
  <w:num w:numId="19">
    <w:abstractNumId w:val="13"/>
  </w:num>
  <w:num w:numId="20">
    <w:abstractNumId w:val="14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FF"/>
    <w:rsid w:val="00C07894"/>
    <w:rsid w:val="00F141FF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2576"/>
  <w15:chartTrackingRefBased/>
  <w15:docId w15:val="{EAE11C42-189A-4C79-ADCF-18D2BB9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1F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1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1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1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1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1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1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1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41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1F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41F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41F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1F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1F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1F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1F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F141F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rsid w:val="00F141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41FF"/>
    <w:rPr>
      <w:rFonts w:eastAsiaTheme="minorEastAsia"/>
    </w:rPr>
  </w:style>
  <w:style w:type="paragraph" w:styleId="BodyText">
    <w:name w:val="Body Text"/>
    <w:basedOn w:val="Normal"/>
    <w:link w:val="BodyTextChar"/>
    <w:rsid w:val="00F141FF"/>
    <w:pPr>
      <w:jc w:val="center"/>
    </w:pPr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F141FF"/>
    <w:rPr>
      <w:rFonts w:ascii="Arial" w:eastAsiaTheme="minorEastAsia" w:hAnsi="Arial"/>
      <w:b/>
      <w:bCs/>
    </w:rPr>
  </w:style>
  <w:style w:type="paragraph" w:styleId="BodyText2">
    <w:name w:val="Body Text 2"/>
    <w:basedOn w:val="Normal"/>
    <w:link w:val="BodyText2Char"/>
    <w:rsid w:val="00F141FF"/>
    <w:pPr>
      <w:spacing w:line="480" w:lineRule="auto"/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141FF"/>
    <w:rPr>
      <w:rFonts w:ascii="Arial" w:eastAsiaTheme="minorEastAsia" w:hAnsi="Arial"/>
    </w:rPr>
  </w:style>
  <w:style w:type="paragraph" w:styleId="BlockText">
    <w:name w:val="Block Text"/>
    <w:basedOn w:val="Normal"/>
    <w:rsid w:val="00F141FF"/>
    <w:pPr>
      <w:suppressAutoHyphens/>
      <w:ind w:left="-1134" w:right="-1134"/>
      <w:jc w:val="both"/>
    </w:pPr>
    <w:rPr>
      <w:spacing w:val="-2"/>
      <w:sz w:val="20"/>
    </w:rPr>
  </w:style>
  <w:style w:type="paragraph" w:styleId="BodyTextIndent">
    <w:name w:val="Body Text Indent"/>
    <w:basedOn w:val="Normal"/>
    <w:link w:val="BodyTextIndentChar"/>
    <w:rsid w:val="00F141FF"/>
    <w:pPr>
      <w:ind w:left="1985"/>
      <w:jc w:val="center"/>
    </w:pPr>
    <w:rPr>
      <w:rFonts w:ascii="Arial"/>
      <w:b/>
      <w:bCs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F141FF"/>
    <w:rPr>
      <w:rFonts w:ascii="Arial" w:eastAsiaTheme="minorEastAsia"/>
      <w:b/>
      <w:bCs/>
      <w:snapToGrid w:val="0"/>
    </w:rPr>
  </w:style>
  <w:style w:type="paragraph" w:customStyle="1" w:styleId="Formatvorlage1">
    <w:name w:val="Formatvorlage1"/>
    <w:basedOn w:val="Normal"/>
    <w:rsid w:val="00F141FF"/>
    <w:pPr>
      <w:framePr w:w="7371" w:h="10206" w:hRule="exact" w:hSpace="142" w:vSpace="142" w:wrap="auto" w:vAnchor="page" w:hAnchor="page" w:xAlign="center" w:yAlign="center"/>
      <w:tabs>
        <w:tab w:val="right" w:pos="7088"/>
      </w:tabs>
      <w:ind w:left="142" w:right="281"/>
      <w:jc w:val="center"/>
    </w:pPr>
    <w:rPr>
      <w:rFonts w:ascii="Arial" w:cs="Arial"/>
      <w:b/>
      <w:bCs/>
      <w:szCs w:val="24"/>
      <w:lang w:val="en-GB"/>
    </w:rPr>
  </w:style>
  <w:style w:type="paragraph" w:customStyle="1" w:styleId="HTMLBody">
    <w:name w:val="HTML Body"/>
    <w:rsid w:val="00F141FF"/>
    <w:rPr>
      <w:rFonts w:ascii="Arial" w:eastAsiaTheme="minorEastAsia"/>
      <w:snapToGrid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41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41F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odyText3">
    <w:name w:val="Body Text 3"/>
    <w:basedOn w:val="Normal"/>
    <w:link w:val="BodyText3Char"/>
    <w:rsid w:val="00F141FF"/>
    <w:pPr>
      <w:spacing w:line="360" w:lineRule="auto"/>
      <w:jc w:val="center"/>
    </w:pPr>
    <w:rPr>
      <w:caps/>
      <w:szCs w:val="28"/>
    </w:rPr>
  </w:style>
  <w:style w:type="character" w:customStyle="1" w:styleId="BodyText3Char">
    <w:name w:val="Body Text 3 Char"/>
    <w:basedOn w:val="DefaultParagraphFont"/>
    <w:link w:val="BodyText3"/>
    <w:rsid w:val="00F141FF"/>
    <w:rPr>
      <w:rFonts w:eastAsiaTheme="minorEastAsia"/>
      <w:caps/>
      <w:szCs w:val="28"/>
    </w:rPr>
  </w:style>
  <w:style w:type="character" w:styleId="Strong">
    <w:name w:val="Strong"/>
    <w:basedOn w:val="DefaultParagraphFont"/>
    <w:uiPriority w:val="22"/>
    <w:qFormat/>
    <w:rsid w:val="00F141FF"/>
    <w:rPr>
      <w:b/>
      <w:bCs/>
    </w:rPr>
  </w:style>
  <w:style w:type="character" w:styleId="Emphasis">
    <w:name w:val="Emphasis"/>
    <w:basedOn w:val="DefaultParagraphFont"/>
    <w:uiPriority w:val="20"/>
    <w:qFormat/>
    <w:rsid w:val="00F141FF"/>
    <w:rPr>
      <w:i/>
      <w:iCs/>
    </w:rPr>
  </w:style>
  <w:style w:type="paragraph" w:styleId="NormalWeb">
    <w:name w:val="Normal (Web)"/>
    <w:basedOn w:val="Normal"/>
    <w:uiPriority w:val="99"/>
    <w:rsid w:val="00F141FF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rsid w:val="00F141FF"/>
    <w:rPr>
      <w:color w:val="0000FF"/>
      <w:u w:val="single"/>
    </w:rPr>
  </w:style>
  <w:style w:type="paragraph" w:customStyle="1" w:styleId="IOBCtitle">
    <w:name w:val="IOBC_title"/>
    <w:basedOn w:val="BlockText"/>
    <w:rsid w:val="00F141FF"/>
    <w:pPr>
      <w:suppressAutoHyphens w:val="0"/>
      <w:ind w:left="426" w:right="566"/>
    </w:pPr>
    <w:rPr>
      <w:b/>
      <w:bCs/>
      <w:spacing w:val="0"/>
      <w:sz w:val="30"/>
      <w:szCs w:val="20"/>
      <w:lang w:val="en-GB" w:eastAsia="it-IT" w:bidi="ar-SA"/>
    </w:rPr>
  </w:style>
  <w:style w:type="paragraph" w:customStyle="1" w:styleId="IOBCauthors">
    <w:name w:val="IOBC authors"/>
    <w:basedOn w:val="Normal"/>
    <w:rsid w:val="00F141FF"/>
    <w:pPr>
      <w:ind w:left="426" w:right="566"/>
      <w:jc w:val="both"/>
    </w:pPr>
    <w:rPr>
      <w:b/>
      <w:szCs w:val="24"/>
      <w:lang w:val="en-GB" w:eastAsia="it-IT" w:bidi="ar-SA"/>
    </w:rPr>
  </w:style>
  <w:style w:type="paragraph" w:customStyle="1" w:styleId="IOBCaddress">
    <w:name w:val="IOBC address"/>
    <w:basedOn w:val="Normal"/>
    <w:rsid w:val="00F141FF"/>
    <w:pPr>
      <w:ind w:left="426" w:right="566"/>
    </w:pPr>
    <w:rPr>
      <w:i/>
      <w:szCs w:val="24"/>
      <w:lang w:val="en-GB" w:eastAsia="it-IT" w:bidi="ar-SA"/>
    </w:rPr>
  </w:style>
  <w:style w:type="paragraph" w:styleId="BalloonText">
    <w:name w:val="Balloon Text"/>
    <w:basedOn w:val="Normal"/>
    <w:link w:val="BalloonTextChar"/>
    <w:semiHidden/>
    <w:rsid w:val="00F1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41FF"/>
    <w:rPr>
      <w:rFonts w:ascii="Tahoma" w:eastAsiaTheme="minorEastAsia" w:hAnsi="Tahoma" w:cs="Tahoma"/>
      <w:sz w:val="16"/>
      <w:szCs w:val="16"/>
    </w:rPr>
  </w:style>
  <w:style w:type="paragraph" w:customStyle="1" w:styleId="Textopredeterminado">
    <w:name w:val="Texto predeterminado"/>
    <w:basedOn w:val="Normal"/>
    <w:rsid w:val="00F141FF"/>
    <w:rPr>
      <w:snapToGrid w:val="0"/>
      <w:szCs w:val="24"/>
      <w:lang w:eastAsia="es-E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F141FF"/>
    <w:pPr>
      <w:spacing w:line="240" w:lineRule="auto"/>
    </w:pPr>
    <w:rPr>
      <w:b/>
      <w:bCs/>
      <w:smallCaps/>
      <w:color w:val="44546A" w:themeColor="text2"/>
    </w:rPr>
  </w:style>
  <w:style w:type="character" w:styleId="CommentReference">
    <w:name w:val="annotation reference"/>
    <w:uiPriority w:val="99"/>
    <w:semiHidden/>
    <w:unhideWhenUsed/>
    <w:rsid w:val="00F1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1FF"/>
    <w:rPr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1FF"/>
    <w:rPr>
      <w:rFonts w:eastAsiaTheme="minorEastAsia"/>
      <w:sz w:val="20"/>
      <w:lang w:bidi="ar-SA"/>
    </w:rPr>
  </w:style>
  <w:style w:type="paragraph" w:styleId="DocumentMap">
    <w:name w:val="Document Map"/>
    <w:basedOn w:val="Normal"/>
    <w:link w:val="DocumentMapChar"/>
    <w:semiHidden/>
    <w:rsid w:val="00F141F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141FF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TitleStyle">
    <w:name w:val="Title Style"/>
    <w:basedOn w:val="Normal"/>
    <w:rsid w:val="00F141FF"/>
    <w:pPr>
      <w:spacing w:after="360"/>
      <w:jc w:val="center"/>
    </w:pPr>
    <w:rPr>
      <w:b/>
      <w:noProof/>
      <w:sz w:val="32"/>
      <w:szCs w:val="32"/>
      <w:lang w:bidi="ar-SA"/>
    </w:rPr>
  </w:style>
  <w:style w:type="character" w:customStyle="1" w:styleId="headings1">
    <w:name w:val="headings1"/>
    <w:rsid w:val="00F141FF"/>
    <w:rPr>
      <w:rFonts w:ascii="Arial" w:hAnsi="Arial" w:cs="Arial" w:hint="default"/>
      <w:b/>
      <w:bCs/>
      <w:color w:val="990000"/>
      <w:sz w:val="27"/>
      <w:szCs w:val="27"/>
    </w:rPr>
  </w:style>
  <w:style w:type="paragraph" w:customStyle="1" w:styleId="htmlpreformatted1">
    <w:name w:val="htmlpreformatted1"/>
    <w:basedOn w:val="Normal"/>
    <w:rsid w:val="00F141FF"/>
    <w:rPr>
      <w:rFonts w:ascii="Courier New" w:hAnsi="Courier New" w:cs="Courier New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141FF"/>
    <w:rPr>
      <w:b/>
      <w:bCs/>
      <w:lang w:eastAsia="he-IL" w:bidi="he-IL"/>
    </w:rPr>
  </w:style>
  <w:style w:type="character" w:customStyle="1" w:styleId="CommentSubjectChar">
    <w:name w:val="Comment Subject Char"/>
    <w:basedOn w:val="CommentTextChar"/>
    <w:link w:val="CommentSubject"/>
    <w:semiHidden/>
    <w:rsid w:val="00F141FF"/>
    <w:rPr>
      <w:rFonts w:eastAsiaTheme="minorEastAsia"/>
      <w:b/>
      <w:bCs/>
      <w:sz w:val="20"/>
      <w:lang w:eastAsia="he-IL" w:bidi="ar-SA"/>
    </w:rPr>
  </w:style>
  <w:style w:type="paragraph" w:customStyle="1" w:styleId="1">
    <w:name w:val="סגנון1"/>
    <w:basedOn w:val="Heading1"/>
    <w:link w:val="10"/>
    <w:rsid w:val="00F141FF"/>
    <w:pPr>
      <w:bidi/>
      <w:spacing w:line="360" w:lineRule="auto"/>
      <w:jc w:val="both"/>
    </w:pPr>
    <w:rPr>
      <w:rFonts w:ascii="Calibri" w:eastAsia="Calibri" w:hAnsi="Calibri" w:cs="David"/>
      <w:szCs w:val="24"/>
    </w:rPr>
  </w:style>
  <w:style w:type="character" w:customStyle="1" w:styleId="10">
    <w:name w:val="סגנון1 תו"/>
    <w:link w:val="1"/>
    <w:rsid w:val="00F141FF"/>
    <w:rPr>
      <w:rFonts w:ascii="Calibri" w:eastAsia="Calibri" w:hAnsi="Calibri" w:cs="David"/>
      <w:color w:val="1F3864" w:themeColor="accent1" w:themeShade="80"/>
      <w:sz w:val="36"/>
      <w:szCs w:val="24"/>
    </w:rPr>
  </w:style>
  <w:style w:type="paragraph" w:customStyle="1" w:styleId="TableContents">
    <w:name w:val="Table Contents"/>
    <w:basedOn w:val="BodyText"/>
    <w:rsid w:val="00F141FF"/>
    <w:pPr>
      <w:widowControl w:val="0"/>
      <w:suppressAutoHyphens/>
      <w:spacing w:after="283"/>
      <w:jc w:val="left"/>
    </w:pPr>
    <w:rPr>
      <w:rFonts w:ascii="Times New Roman" w:eastAsia="DejaVu Sans" w:hAnsi="Times New Roman"/>
      <w:b w:val="0"/>
      <w:bCs w:val="0"/>
      <w:szCs w:val="24"/>
      <w:lang w:bidi="ar-SA"/>
    </w:rPr>
  </w:style>
  <w:style w:type="character" w:customStyle="1" w:styleId="hithilite">
    <w:name w:val="hithilite"/>
    <w:basedOn w:val="DefaultParagraphFont"/>
    <w:rsid w:val="00F141FF"/>
  </w:style>
  <w:style w:type="character" w:customStyle="1" w:styleId="databold">
    <w:name w:val="data_bold"/>
    <w:basedOn w:val="DefaultParagraphFont"/>
    <w:rsid w:val="00F141FF"/>
  </w:style>
  <w:style w:type="paragraph" w:customStyle="1" w:styleId="Papertitle">
    <w:name w:val="Paper title"/>
    <w:basedOn w:val="Normal"/>
    <w:rsid w:val="00F141FF"/>
    <w:pPr>
      <w:tabs>
        <w:tab w:val="center" w:pos="4321"/>
        <w:tab w:val="right" w:pos="8641"/>
      </w:tabs>
      <w:spacing w:after="240"/>
      <w:jc w:val="center"/>
    </w:pPr>
    <w:rPr>
      <w:b/>
      <w:caps/>
      <w:szCs w:val="24"/>
      <w:lang w:val="en-CA" w:eastAsia="en-CA" w:bidi="ar-SA"/>
    </w:rPr>
  </w:style>
  <w:style w:type="paragraph" w:customStyle="1" w:styleId="Autorname">
    <w:name w:val="Autor name"/>
    <w:basedOn w:val="Normal"/>
    <w:rsid w:val="00F141FF"/>
    <w:pPr>
      <w:tabs>
        <w:tab w:val="center" w:pos="4321"/>
        <w:tab w:val="right" w:pos="8641"/>
      </w:tabs>
      <w:spacing w:after="240"/>
      <w:jc w:val="center"/>
    </w:pPr>
    <w:rPr>
      <w:caps/>
      <w:szCs w:val="24"/>
      <w:lang w:val="en-CA" w:eastAsia="en-CA" w:bidi="ar-SA"/>
    </w:rPr>
  </w:style>
  <w:style w:type="paragraph" w:customStyle="1" w:styleId="Default">
    <w:name w:val="Default"/>
    <w:rsid w:val="00F141F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F141FF"/>
  </w:style>
  <w:style w:type="paragraph" w:styleId="PlainText">
    <w:name w:val="Plain Text"/>
    <w:basedOn w:val="Normal"/>
    <w:link w:val="PlainTextChar"/>
    <w:uiPriority w:val="99"/>
    <w:unhideWhenUsed/>
    <w:rsid w:val="00F141FF"/>
    <w:pPr>
      <w:bidi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1FF"/>
    <w:rPr>
      <w:rFonts w:ascii="Consolas" w:eastAsia="Calibri" w:hAnsi="Consolas" w:cs="Arial"/>
      <w:sz w:val="21"/>
      <w:szCs w:val="21"/>
    </w:rPr>
  </w:style>
  <w:style w:type="character" w:customStyle="1" w:styleId="googqs-tidbit1">
    <w:name w:val="goog_qs-tidbit1"/>
    <w:rsid w:val="00F141FF"/>
    <w:rPr>
      <w:vanish w:val="0"/>
      <w:webHidden w:val="0"/>
      <w:specVanish w:val="0"/>
    </w:rPr>
  </w:style>
  <w:style w:type="character" w:styleId="FootnoteReference">
    <w:name w:val="footnote reference"/>
    <w:uiPriority w:val="99"/>
    <w:rsid w:val="00F141FF"/>
    <w:rPr>
      <w:rFonts w:cs="Times New Roman"/>
      <w:vertAlign w:val="superscript"/>
    </w:rPr>
  </w:style>
  <w:style w:type="paragraph" w:customStyle="1" w:styleId="Author">
    <w:name w:val="Author"/>
    <w:basedOn w:val="Normal"/>
    <w:next w:val="Normal"/>
    <w:uiPriority w:val="99"/>
    <w:rsid w:val="00F141FF"/>
    <w:pPr>
      <w:spacing w:line="480" w:lineRule="auto"/>
      <w:ind w:left="720" w:hanging="720"/>
      <w:jc w:val="center"/>
    </w:pPr>
    <w:rPr>
      <w:rFonts w:ascii="Times" w:hAnsi="Times"/>
      <w:b/>
      <w:lang w:bidi="ar-SA"/>
    </w:rPr>
  </w:style>
  <w:style w:type="character" w:customStyle="1" w:styleId="st1">
    <w:name w:val="st1"/>
    <w:basedOn w:val="DefaultParagraphFont"/>
    <w:rsid w:val="00F141FF"/>
  </w:style>
  <w:style w:type="character" w:styleId="FollowedHyperlink">
    <w:name w:val="FollowedHyperlink"/>
    <w:rsid w:val="00F141FF"/>
    <w:rPr>
      <w:color w:val="800080"/>
      <w:u w:val="single"/>
    </w:rPr>
  </w:style>
  <w:style w:type="character" w:customStyle="1" w:styleId="smalltext1">
    <w:name w:val="smalltext1"/>
    <w:rsid w:val="00F141FF"/>
    <w:rPr>
      <w:rFonts w:ascii="Arial" w:hAnsi="Arial" w:cs="Arial" w:hint="default"/>
      <w:color w:val="333333"/>
      <w:sz w:val="13"/>
      <w:szCs w:val="13"/>
    </w:rPr>
  </w:style>
  <w:style w:type="character" w:customStyle="1" w:styleId="ft">
    <w:name w:val="ft"/>
    <w:basedOn w:val="DefaultParagraphFont"/>
    <w:rsid w:val="00F141FF"/>
  </w:style>
  <w:style w:type="character" w:customStyle="1" w:styleId="st">
    <w:name w:val="st"/>
    <w:rsid w:val="00F141FF"/>
  </w:style>
  <w:style w:type="character" w:customStyle="1" w:styleId="apple-converted-space">
    <w:name w:val="apple-converted-space"/>
    <w:rsid w:val="00F141FF"/>
  </w:style>
  <w:style w:type="character" w:customStyle="1" w:styleId="cit-gray">
    <w:name w:val="cit-gray"/>
    <w:rsid w:val="00F141FF"/>
  </w:style>
  <w:style w:type="paragraph" w:styleId="NoSpacing">
    <w:name w:val="No Spacing"/>
    <w:uiPriority w:val="1"/>
    <w:qFormat/>
    <w:rsid w:val="00F141F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141F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141FF"/>
    <w:pPr>
      <w:spacing w:before="120"/>
    </w:pPr>
    <w:rPr>
      <w:rFonts w:ascii="Cambria" w:hAnsi="Cambria"/>
      <w:b/>
      <w:szCs w:val="24"/>
      <w:lang w:val="fr-FR" w:eastAsia="fr-FR" w:bidi="ar-SA"/>
    </w:rPr>
  </w:style>
  <w:style w:type="character" w:customStyle="1" w:styleId="MemberType">
    <w:name w:val="MemberType"/>
    <w:rsid w:val="00F141FF"/>
    <w:rPr>
      <w:rFonts w:ascii="Times New Roman" w:hAnsi="Times New Roman" w:cs="Times New Roman"/>
      <w:i/>
      <w:iCs/>
      <w:sz w:val="22"/>
      <w:szCs w:val="22"/>
    </w:rPr>
  </w:style>
  <w:style w:type="character" w:customStyle="1" w:styleId="articlecitationvolume">
    <w:name w:val="articlecitation_volume"/>
    <w:rsid w:val="00F141FF"/>
  </w:style>
  <w:style w:type="character" w:customStyle="1" w:styleId="articlecitationissue">
    <w:name w:val="articlecitation_issue"/>
    <w:rsid w:val="00F141FF"/>
  </w:style>
  <w:style w:type="character" w:customStyle="1" w:styleId="articlecitationpages">
    <w:name w:val="articlecitation_pages"/>
    <w:rsid w:val="00F141FF"/>
  </w:style>
  <w:style w:type="paragraph" w:styleId="FootnoteText">
    <w:name w:val="footnote text"/>
    <w:basedOn w:val="Normal"/>
    <w:link w:val="FootnoteTextChar"/>
    <w:uiPriority w:val="99"/>
    <w:unhideWhenUsed/>
    <w:rsid w:val="00F141FF"/>
    <w:pPr>
      <w:spacing w:line="360" w:lineRule="auto"/>
      <w:ind w:firstLine="284"/>
      <w:jc w:val="both"/>
    </w:pPr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1FF"/>
    <w:rPr>
      <w:rFonts w:eastAsia="Calibri"/>
      <w:sz w:val="20"/>
    </w:rPr>
  </w:style>
  <w:style w:type="character" w:customStyle="1" w:styleId="patent-bibdata-value2">
    <w:name w:val="patent-bibdata-value2"/>
    <w:rsid w:val="00F141FF"/>
    <w:rPr>
      <w:color w:val="666666"/>
    </w:rPr>
  </w:style>
  <w:style w:type="character" w:customStyle="1" w:styleId="contribdegrees">
    <w:name w:val="contribdegrees"/>
    <w:rsid w:val="00F141FF"/>
  </w:style>
  <w:style w:type="character" w:customStyle="1" w:styleId="ui-helper-hidden-accessible1">
    <w:name w:val="ui-helper-hidden-accessible1"/>
    <w:rsid w:val="00F141FF"/>
    <w:rPr>
      <w:bdr w:val="none" w:sz="0" w:space="0" w:color="auto" w:frame="1"/>
    </w:rPr>
  </w:style>
  <w:style w:type="character" w:customStyle="1" w:styleId="nobrwithwbr">
    <w:name w:val="nobrwithwbr"/>
    <w:rsid w:val="00F141FF"/>
  </w:style>
  <w:style w:type="paragraph" w:styleId="Subtitle">
    <w:name w:val="Subtitle"/>
    <w:basedOn w:val="Normal"/>
    <w:next w:val="Normal"/>
    <w:link w:val="SubtitleChar"/>
    <w:uiPriority w:val="11"/>
    <w:qFormat/>
    <w:rsid w:val="00F141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1F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1F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41FF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1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1F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141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41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41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141F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141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1FF"/>
    <w:pPr>
      <w:outlineLvl w:val="9"/>
    </w:pPr>
  </w:style>
  <w:style w:type="character" w:customStyle="1" w:styleId="doicls">
    <w:name w:val="doi_cls"/>
    <w:basedOn w:val="DefaultParagraphFont"/>
    <w:rsid w:val="00F141FF"/>
  </w:style>
  <w:style w:type="character" w:customStyle="1" w:styleId="a">
    <w:name w:val="_"/>
    <w:basedOn w:val="DefaultParagraphFont"/>
    <w:rsid w:val="00F141FF"/>
  </w:style>
  <w:style w:type="character" w:customStyle="1" w:styleId="ff6">
    <w:name w:val="ff6"/>
    <w:basedOn w:val="DefaultParagraphFont"/>
    <w:rsid w:val="00F141FF"/>
  </w:style>
  <w:style w:type="character" w:customStyle="1" w:styleId="identifier">
    <w:name w:val="identifier"/>
    <w:basedOn w:val="DefaultParagraphFont"/>
    <w:rsid w:val="00F141FF"/>
  </w:style>
  <w:style w:type="character" w:customStyle="1" w:styleId="id-label">
    <w:name w:val="id-label"/>
    <w:basedOn w:val="DefaultParagraphFont"/>
    <w:rsid w:val="00F141FF"/>
  </w:style>
  <w:style w:type="character" w:customStyle="1" w:styleId="epub-sectionitem">
    <w:name w:val="epub-section__item"/>
    <w:basedOn w:val="DefaultParagraphFont"/>
    <w:rsid w:val="00F141FF"/>
  </w:style>
  <w:style w:type="character" w:customStyle="1" w:styleId="epub-sectiondate">
    <w:name w:val="epub-section__date"/>
    <w:basedOn w:val="DefaultParagraphFont"/>
    <w:rsid w:val="00F141FF"/>
  </w:style>
  <w:style w:type="character" w:customStyle="1" w:styleId="contentpasted0">
    <w:name w:val="contentpasted0"/>
    <w:basedOn w:val="DefaultParagraphFont"/>
    <w:rsid w:val="00F141FF"/>
  </w:style>
  <w:style w:type="character" w:customStyle="1" w:styleId="cit">
    <w:name w:val="cit"/>
    <w:basedOn w:val="DefaultParagraphFont"/>
    <w:rsid w:val="00F141FF"/>
  </w:style>
  <w:style w:type="character" w:customStyle="1" w:styleId="citation-doi">
    <w:name w:val="citation-doi"/>
    <w:basedOn w:val="DefaultParagraphFont"/>
    <w:rsid w:val="00F141FF"/>
  </w:style>
  <w:style w:type="character" w:customStyle="1" w:styleId="active">
    <w:name w:val="active"/>
    <w:basedOn w:val="DefaultParagraphFont"/>
    <w:rsid w:val="00F141FF"/>
  </w:style>
  <w:style w:type="character" w:customStyle="1" w:styleId="unknown">
    <w:name w:val="unknown"/>
    <w:basedOn w:val="DefaultParagraphFont"/>
    <w:rsid w:val="00F141FF"/>
  </w:style>
  <w:style w:type="character" w:customStyle="1" w:styleId="title-text">
    <w:name w:val="title-text"/>
    <w:basedOn w:val="DefaultParagraphFont"/>
    <w:rsid w:val="00F141FF"/>
  </w:style>
  <w:style w:type="character" w:customStyle="1" w:styleId="block">
    <w:name w:val="block"/>
    <w:basedOn w:val="DefaultParagraphFont"/>
    <w:rsid w:val="00F141FF"/>
  </w:style>
  <w:style w:type="character" w:customStyle="1" w:styleId="year">
    <w:name w:val="year"/>
    <w:basedOn w:val="DefaultParagraphFont"/>
    <w:rsid w:val="00F141FF"/>
  </w:style>
  <w:style w:type="character" w:styleId="UnresolvedMention">
    <w:name w:val="Unresolved Mention"/>
    <w:basedOn w:val="DefaultParagraphFont"/>
    <w:uiPriority w:val="99"/>
    <w:semiHidden/>
    <w:unhideWhenUsed/>
    <w:rsid w:val="00F141FF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F1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.google.co.il/citations?view_op=view_citation&amp;hl=en&amp;user=9RTMGMYAAAAJ&amp;pagesize=100&amp;citation_for_view=9RTMGMYAAAAJ:LkGwnXOMwf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.il/citations?view_op=view_citation&amp;hl=en&amp;user=Wl3sFJEAAAAJ&amp;cstart=320&amp;citation_for_view=Wl3sFJEAAAAJ:F9fV5C73w3QC" TargetMode="External"/><Relationship Id="rId5" Type="http://schemas.openxmlformats.org/officeDocument/2006/relationships/hyperlink" Target="http://scholar.google.co.il/citations?view_op=view_citation&amp;hl=en&amp;user=Wl3sFJEAAAAJ&amp;cstart=340&amp;citation_for_view=Wl3sFJEAAAAJ:LO7wyVUgiFc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5075</Words>
  <Characters>25380</Characters>
  <Application>Microsoft Office Word</Application>
  <DocSecurity>0</DocSecurity>
  <Lines>211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Yigal Elad פרופ יגאל אלעד</dc:creator>
  <cp:keywords/>
  <dc:description/>
  <cp:lastModifiedBy>Yigal Elad פרופ יגאל אלעד</cp:lastModifiedBy>
  <cp:revision>1</cp:revision>
  <dcterms:created xsi:type="dcterms:W3CDTF">2025-03-19T19:14:00Z</dcterms:created>
  <dcterms:modified xsi:type="dcterms:W3CDTF">2025-03-19T19:15:00Z</dcterms:modified>
</cp:coreProperties>
</file>