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147" w:rsidRPr="005D6147" w:rsidRDefault="005D6147" w:rsidP="005D6147">
      <w:pPr>
        <w:widowControl w:val="0"/>
        <w:spacing w:after="0" w:line="360" w:lineRule="auto"/>
        <w:ind w:right="425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D61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</w:rPr>
        <w:t>Evgenia Dor, Ph. D</w:t>
      </w:r>
      <w:r w:rsidRPr="005D61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.</w:t>
      </w:r>
    </w:p>
    <w:p w:rsidR="005D6147" w:rsidRPr="005D6147" w:rsidRDefault="005D6147" w:rsidP="005D6147">
      <w:pPr>
        <w:widowControl w:val="0"/>
        <w:spacing w:after="0" w:line="240" w:lineRule="auto"/>
        <w:rPr>
          <w:rFonts w:ascii="Times New Roman" w:eastAsia="Times New Roman" w:hAnsi="Times New Roman" w:cs="David"/>
          <w:snapToGrid w:val="0"/>
          <w:sz w:val="20"/>
          <w:szCs w:val="20"/>
        </w:rPr>
      </w:pPr>
    </w:p>
    <w:p w:rsidR="005D6147" w:rsidRPr="005D6147" w:rsidRDefault="005D6147" w:rsidP="005D6147">
      <w:pPr>
        <w:widowControl w:val="0"/>
        <w:spacing w:after="0" w:line="276" w:lineRule="auto"/>
        <w:ind w:right="425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D6147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Resea</w:t>
      </w:r>
      <w:r w:rsidRPr="005D6147">
        <w:rPr>
          <w:rFonts w:ascii="Times New Roman" w:eastAsia="Times New Roman" w:hAnsi="Times New Roman" w:cs="Times New Roman"/>
          <w:snapToGrid w:val="0"/>
          <w:sz w:val="24"/>
          <w:szCs w:val="24"/>
        </w:rPr>
        <w:t>rch Scientist, Dept. of Phytopathology and Weed Research, Agricultural Research Organization, Newe Ya’ar Research Center, Israel</w:t>
      </w:r>
    </w:p>
    <w:p w:rsidR="005D6147" w:rsidRPr="005D6147" w:rsidRDefault="005D6147" w:rsidP="005D6147">
      <w:pPr>
        <w:widowControl w:val="0"/>
        <w:spacing w:after="0" w:line="276" w:lineRule="auto"/>
        <w:ind w:left="1530" w:right="73" w:hanging="153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D614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5D6147" w:rsidRPr="005D6147" w:rsidRDefault="005D6147" w:rsidP="005D6147">
      <w:pPr>
        <w:widowControl w:val="0"/>
        <w:spacing w:after="0" w:line="276" w:lineRule="auto"/>
        <w:ind w:right="-5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D6147">
        <w:rPr>
          <w:rFonts w:ascii="Times New Roman" w:eastAsia="Times New Roman" w:hAnsi="Times New Roman" w:cs="Times New Roman"/>
          <w:snapToGrid w:val="0"/>
          <w:sz w:val="24"/>
          <w:szCs w:val="24"/>
        </w:rPr>
        <w:t>President of the Weed Science Society of Israel</w:t>
      </w:r>
    </w:p>
    <w:p w:rsidR="005D6147" w:rsidRPr="005D6147" w:rsidRDefault="005D6147" w:rsidP="005D6147">
      <w:pPr>
        <w:widowControl w:val="0"/>
        <w:spacing w:after="120" w:line="276" w:lineRule="auto"/>
        <w:ind w:left="1170" w:right="-57" w:hanging="1170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D6147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</w:p>
    <w:p w:rsidR="005D6147" w:rsidRPr="005D6147" w:rsidRDefault="005D6147" w:rsidP="005D6147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D61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 xml:space="preserve">Scientific interests: </w:t>
      </w:r>
      <w:r w:rsidRPr="005D6147">
        <w:rPr>
          <w:rFonts w:ascii="Times New Roman" w:eastAsia="Times New Roman" w:hAnsi="Times New Roman" w:cs="Times New Roman"/>
          <w:snapToGrid w:val="0"/>
          <w:sz w:val="24"/>
          <w:szCs w:val="24"/>
        </w:rPr>
        <w:t>Weed Science, Herbicides resistance, Parasitic plants, Strigolactones, Mutagenesis, Biological control</w:t>
      </w:r>
    </w:p>
    <w:p w:rsidR="005D6147" w:rsidRPr="005D6147" w:rsidRDefault="005D6147" w:rsidP="005D6147">
      <w:pPr>
        <w:widowControl w:val="0"/>
        <w:spacing w:after="0" w:line="276" w:lineRule="auto"/>
        <w:ind w:right="-58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D6147" w:rsidRPr="005D6147" w:rsidRDefault="005D6147" w:rsidP="002914F3">
      <w:pPr>
        <w:widowControl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</w:pPr>
      <w:r w:rsidRPr="005D614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</w:rPr>
        <w:t>List of the main publications:</w:t>
      </w:r>
    </w:p>
    <w:p w:rsidR="005D6147" w:rsidRPr="005D6147" w:rsidRDefault="005D6147" w:rsidP="002914F3">
      <w:pPr>
        <w:widowControl w:val="0"/>
        <w:spacing w:after="120"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5D6147" w:rsidRPr="00EF27B9" w:rsidRDefault="005D6147" w:rsidP="002914F3">
      <w:pPr>
        <w:widowControl w:val="0"/>
        <w:tabs>
          <w:tab w:val="left" w:pos="6379"/>
          <w:tab w:val="left" w:pos="9072"/>
        </w:tabs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napToGrid w:val="0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>Dor, E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.,</w:t>
      </w: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Evidente, A.,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Amalfitano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C.,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Agrelli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D. and Hershenhorn, J. (2007). The influence of growth conditions on biomass, toxins and pathogenicity of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Fusarium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oxysporum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f. sp. 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orthoceras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a potential agent for broomrape biocontrol.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 xml:space="preserve">Weed Research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47:</w:t>
      </w: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345-352.</w:t>
      </w:r>
    </w:p>
    <w:p w:rsidR="005D6147" w:rsidRPr="00EF27B9" w:rsidRDefault="005D6147" w:rsidP="002914F3">
      <w:pPr>
        <w:widowControl w:val="0"/>
        <w:tabs>
          <w:tab w:val="left" w:pos="6379"/>
          <w:tab w:val="left" w:pos="9072"/>
        </w:tabs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napToGrid w:val="0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>Dor, E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Eizenberg, H., Joel, D. M., Levitin, E. and Hershenhorn, J. (2008). First Report of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Orobanche crenata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parasitism on ornamental anemone (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 xml:space="preserve">Anemone 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coronaria</w:t>
      </w:r>
      <w:proofErr w:type="spellEnd"/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L.) in Israel.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 xml:space="preserve"> Plant Disease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92: 655.</w:t>
      </w:r>
    </w:p>
    <w:p w:rsidR="005D6147" w:rsidRPr="00EF27B9" w:rsidRDefault="005D6147" w:rsidP="002914F3">
      <w:pPr>
        <w:tabs>
          <w:tab w:val="left" w:pos="9072"/>
        </w:tabs>
        <w:autoSpaceDE w:val="0"/>
        <w:autoSpaceDN w:val="0"/>
        <w:adjustRightInd w:val="0"/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napToGrid w:val="0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>Dor, E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, and Hershenhorn, J. (2009). Evaluation of the pathogenicity of microorganisms isolated from Egyptian broomrape (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Orobanche aegyptiaca)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in Israel. </w:t>
      </w:r>
      <w:r w:rsidRPr="00EF27B9">
        <w:rPr>
          <w:rFonts w:asciiTheme="majorBidi" w:eastAsia="Times New Roman" w:hAnsiTheme="majorBidi" w:cstheme="majorBidi"/>
          <w:i/>
          <w:iCs/>
          <w:sz w:val="24"/>
          <w:szCs w:val="24"/>
        </w:rPr>
        <w:t>Weed Biology and Management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9: 201-209.</w:t>
      </w:r>
    </w:p>
    <w:p w:rsidR="005D6147" w:rsidRPr="00EF27B9" w:rsidRDefault="005D6147" w:rsidP="002914F3">
      <w:pPr>
        <w:keepNext/>
        <w:widowControl w:val="0"/>
        <w:tabs>
          <w:tab w:val="left" w:pos="9072"/>
        </w:tabs>
        <w:spacing w:after="120" w:line="276" w:lineRule="auto"/>
        <w:ind w:hanging="360"/>
        <w:jc w:val="both"/>
        <w:outlineLvl w:val="4"/>
        <w:rPr>
          <w:rFonts w:asciiTheme="majorBidi" w:eastAsia="Times New Roman" w:hAnsiTheme="majorBidi" w:cstheme="majorBidi"/>
          <w:snapToGrid w:val="0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Hershenhorn, J.,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  <w:lang w:val="de-DE"/>
        </w:rPr>
        <w:t>Eizenberg,</w:t>
      </w: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lang w:val="de-DE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  <w:lang w:val="de-DE"/>
        </w:rPr>
        <w:t xml:space="preserve">H., </w:t>
      </w: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  <w:lang w:val="de-DE"/>
        </w:rPr>
        <w:t>Dor, E.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, Kapulnik, Y. and Goldwasser, Y. (2009).</w:t>
      </w:r>
      <w:r w:rsidR="002914F3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</w:t>
      </w:r>
      <w:bookmarkStart w:id="0" w:name="_GoBack"/>
      <w:bookmarkEnd w:id="0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Broomrape management in tomato. (Review).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Weed Research</w:t>
      </w: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49</w:t>
      </w: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 xml:space="preserve">: 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34-47.</w:t>
      </w:r>
    </w:p>
    <w:p w:rsidR="005D6147" w:rsidRPr="00EF27B9" w:rsidRDefault="005D6147" w:rsidP="002914F3">
      <w:pPr>
        <w:widowControl w:val="0"/>
        <w:tabs>
          <w:tab w:val="left" w:pos="9072"/>
        </w:tabs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e-IL"/>
        </w:rPr>
      </w:pPr>
      <w:r w:rsidRPr="00EF27B9">
        <w:rPr>
          <w:rFonts w:asciiTheme="majorBidi" w:eastAsia="Times New Roman" w:hAnsiTheme="majorBidi" w:cstheme="majorBidi"/>
          <w:b/>
          <w:bCs/>
          <w:sz w:val="24"/>
          <w:szCs w:val="24"/>
          <w:lang w:eastAsia="he-IL"/>
        </w:rPr>
        <w:t>Dor, E.</w:t>
      </w:r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, Hershenhorn, J.,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>Andolfi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, A.,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>Cimmino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, A. and Evidente, A. (2009). </w:t>
      </w:r>
      <w:r w:rsidRPr="00EF27B9">
        <w:rPr>
          <w:rFonts w:asciiTheme="majorBidi" w:eastAsia="Times New Roman" w:hAnsiTheme="majorBidi" w:cstheme="majorBidi"/>
          <w:i/>
          <w:sz w:val="24"/>
          <w:szCs w:val="24"/>
          <w:lang w:eastAsia="he-IL"/>
        </w:rPr>
        <w:t xml:space="preserve">Fusarium 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verticillioides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as a new pathogen </w:t>
      </w:r>
      <w:r w:rsidRPr="00EF27B9">
        <w:rPr>
          <w:rFonts w:asciiTheme="majorBidi" w:eastAsia="Times New Roman" w:hAnsiTheme="majorBidi" w:cstheme="majorBidi"/>
          <w:iCs/>
          <w:sz w:val="24"/>
          <w:szCs w:val="24"/>
          <w:lang w:eastAsia="he-IL"/>
        </w:rPr>
        <w:t>of the parasitic weed</w:t>
      </w:r>
      <w:r w:rsidRPr="00EF27B9">
        <w:rPr>
          <w:rFonts w:asciiTheme="majorBidi" w:eastAsia="Times New Roman" w:hAnsiTheme="majorBidi" w:cstheme="majorBidi"/>
          <w:i/>
          <w:sz w:val="24"/>
          <w:szCs w:val="24"/>
          <w:lang w:eastAsia="he-IL"/>
        </w:rPr>
        <w:t xml:space="preserve"> Orobanche </w:t>
      </w:r>
      <w:r w:rsidRPr="00EF27B9">
        <w:rPr>
          <w:rFonts w:asciiTheme="majorBidi" w:eastAsia="Times New Roman" w:hAnsiTheme="majorBidi" w:cstheme="majorBidi"/>
          <w:iCs/>
          <w:sz w:val="24"/>
          <w:szCs w:val="24"/>
          <w:lang w:eastAsia="he-IL"/>
        </w:rPr>
        <w:t>spp</w:t>
      </w:r>
      <w:r w:rsidRPr="00EF27B9">
        <w:rPr>
          <w:rFonts w:asciiTheme="majorBidi" w:eastAsia="Times New Roman" w:hAnsiTheme="majorBidi" w:cstheme="majorBidi"/>
          <w:i/>
          <w:sz w:val="24"/>
          <w:szCs w:val="24"/>
          <w:lang w:eastAsia="he-IL"/>
        </w:rPr>
        <w:t xml:space="preserve">. </w:t>
      </w:r>
      <w:r w:rsidRPr="00EF27B9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Phytoparasitica</w:t>
      </w:r>
      <w:r w:rsidRPr="00EF27B9">
        <w:rPr>
          <w:rFonts w:asciiTheme="majorBidi" w:eastAsia="Times New Roman" w:hAnsiTheme="majorBidi" w:cstheme="majorBidi"/>
          <w:b/>
          <w:bCs/>
          <w:sz w:val="24"/>
          <w:szCs w:val="24"/>
          <w:lang w:eastAsia="he-IL"/>
        </w:rPr>
        <w:t xml:space="preserve"> </w:t>
      </w:r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>37: 361-370.</w:t>
      </w:r>
    </w:p>
    <w:p w:rsidR="005D6147" w:rsidRPr="00EF27B9" w:rsidRDefault="005D6147" w:rsidP="002914F3">
      <w:pPr>
        <w:widowControl w:val="0"/>
        <w:autoSpaceDE w:val="0"/>
        <w:autoSpaceDN w:val="0"/>
        <w:adjustRightInd w:val="0"/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napToGrid w:val="0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Koltai, H., </w:t>
      </w: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>Dor, E.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Hershenhorn, J., Joel D.M,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Wininger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S.,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Lekalla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S.,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Shealtiel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H.,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Bahattacharya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C.,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Eliahu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E., Resnick, N.,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Rivka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Barg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, R. and Kapulnik, Y. (2009).</w:t>
      </w:r>
    </w:p>
    <w:p w:rsidR="005D6147" w:rsidRPr="00EF27B9" w:rsidRDefault="005D6147" w:rsidP="002914F3">
      <w:pPr>
        <w:widowControl w:val="0"/>
        <w:tabs>
          <w:tab w:val="left" w:pos="9072"/>
        </w:tabs>
        <w:autoSpaceDE w:val="0"/>
        <w:autoSpaceDN w:val="0"/>
        <w:adjustRightInd w:val="0"/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napToGrid w:val="0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ab/>
      </w:r>
      <w:proofErr w:type="gram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Strigolactones' effect on root growth and root-hair elongation may be mediated by auxin-efflux carriers</w:t>
      </w:r>
      <w:proofErr w:type="gram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.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Journal of Plant Growth Regulation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29: 129-136.</w:t>
      </w:r>
    </w:p>
    <w:p w:rsidR="005D6147" w:rsidRPr="00EF27B9" w:rsidRDefault="005D6147" w:rsidP="002914F3">
      <w:pPr>
        <w:tabs>
          <w:tab w:val="left" w:pos="9072"/>
        </w:tabs>
        <w:autoSpaceDE w:val="0"/>
        <w:autoSpaceDN w:val="0"/>
        <w:adjustRightInd w:val="0"/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napToGrid w:val="0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Koltai, H.,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Lekalla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S.,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Bahattacharya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C., 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Mayzlish-Gati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, E.,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Resnick, N.,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Wininger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S., </w:t>
      </w: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>Dor, E.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Yoneyama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 Kaori,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Yoneyama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 Koichi,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Hershenhorn, J.,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 Joel D. M. and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Kapulnik, Y. (2009).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A tomato strigolactone-impaired mutant displays aberrant shoot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morphology and plant interactions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.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 xml:space="preserve">Journal of Experimental Botany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61: 1739-1749.</w:t>
      </w:r>
    </w:p>
    <w:p w:rsidR="005D6147" w:rsidRPr="00EF27B9" w:rsidRDefault="005D6147" w:rsidP="002914F3">
      <w:pPr>
        <w:tabs>
          <w:tab w:val="left" w:pos="9072"/>
        </w:tabs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b/>
          <w:bCs/>
          <w:sz w:val="24"/>
          <w:szCs w:val="24"/>
        </w:rPr>
        <w:lastRenderedPageBreak/>
        <w:t xml:space="preserve">Dor, E.,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Alperin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, B.,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Wininger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, S., Ben-Dor, B.,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Somvanshi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>, V. S., Koltai, H., Kapulnik, Y. and Hershenhorn, J.</w:t>
      </w:r>
      <w:r w:rsidRPr="00EF27B9">
        <w:rPr>
          <w:rFonts w:asciiTheme="majorBidi" w:eastAsia="Times New Roman" w:hAnsiTheme="majorBidi" w:cstheme="majorBidi"/>
          <w:b/>
          <w:bCs/>
          <w:color w:val="000025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(2010).</w:t>
      </w:r>
      <w:r w:rsidRPr="00EF27B9">
        <w:rPr>
          <w:rFonts w:asciiTheme="majorBidi" w:eastAsia="Times New Roman" w:hAnsiTheme="majorBidi" w:cstheme="majorBidi"/>
          <w:color w:val="000025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i/>
          <w:iCs/>
          <w:color w:val="000025"/>
          <w:sz w:val="24"/>
          <w:szCs w:val="24"/>
        </w:rPr>
        <w:t xml:space="preserve">Characterization of a novel tomato mutant resistant to the weedy parasites </w:t>
      </w:r>
      <w:r w:rsidRPr="00EF27B9">
        <w:rPr>
          <w:rFonts w:asciiTheme="majorBidi" w:eastAsia="Times New Roman" w:hAnsiTheme="majorBidi" w:cstheme="majorBidi"/>
          <w:color w:val="000025"/>
          <w:sz w:val="24"/>
          <w:szCs w:val="24"/>
        </w:rPr>
        <w:t>Orobanche</w:t>
      </w:r>
      <w:r w:rsidRPr="00EF27B9">
        <w:rPr>
          <w:rFonts w:asciiTheme="majorBidi" w:eastAsia="Times New Roman" w:hAnsiTheme="majorBidi" w:cstheme="majorBidi"/>
          <w:i/>
          <w:iCs/>
          <w:color w:val="000025"/>
          <w:sz w:val="24"/>
          <w:szCs w:val="24"/>
        </w:rPr>
        <w:t xml:space="preserve"> and </w:t>
      </w:r>
      <w:r w:rsidRPr="00EF27B9">
        <w:rPr>
          <w:rFonts w:asciiTheme="majorBidi" w:eastAsia="Times New Roman" w:hAnsiTheme="majorBidi" w:cstheme="majorBidi"/>
          <w:color w:val="000025"/>
          <w:sz w:val="24"/>
          <w:szCs w:val="24"/>
        </w:rPr>
        <w:t>Phelipanche</w:t>
      </w:r>
      <w:r w:rsidRPr="00EF27B9">
        <w:rPr>
          <w:rFonts w:asciiTheme="majorBidi" w:eastAsia="Times New Roman" w:hAnsiTheme="majorBidi" w:cstheme="majorBidi"/>
          <w:i/>
          <w:iCs/>
          <w:color w:val="000025"/>
          <w:sz w:val="24"/>
          <w:szCs w:val="24"/>
        </w:rPr>
        <w:t xml:space="preserve"> spp</w:t>
      </w:r>
      <w:r w:rsidRPr="00EF27B9">
        <w:rPr>
          <w:rFonts w:asciiTheme="majorBidi" w:eastAsia="Times New Roman" w:hAnsiTheme="majorBidi" w:cstheme="majorBidi"/>
          <w:color w:val="000025"/>
          <w:sz w:val="24"/>
          <w:szCs w:val="24"/>
        </w:rPr>
        <w:t xml:space="preserve">. 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z w:val="24"/>
          <w:szCs w:val="24"/>
        </w:rPr>
        <w:t>Euphytica</w:t>
      </w:r>
      <w:proofErr w:type="spellEnd"/>
      <w:r w:rsidRPr="00EF27B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171: 371-380.</w:t>
      </w:r>
    </w:p>
    <w:p w:rsidR="005D6147" w:rsidRPr="00EF27B9" w:rsidRDefault="005D6147" w:rsidP="002914F3">
      <w:pPr>
        <w:tabs>
          <w:tab w:val="left" w:pos="9072"/>
        </w:tabs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Dor, E.,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Yoneyama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, K.,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Wininger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, S., Kapulnik, Y.,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Yoneyama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, K., Koltai, H.,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Xie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>, X. and Hershenhorn, J.</w:t>
      </w:r>
      <w:r w:rsidRPr="00EF27B9">
        <w:rPr>
          <w:rFonts w:asciiTheme="majorBidi" w:eastAsia="Times New Roman" w:hAnsiTheme="majorBidi" w:cstheme="majorBidi"/>
          <w:b/>
          <w:bCs/>
          <w:color w:val="000025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(2011). Strigolactone deficiency confers resistance in tomato line </w:t>
      </w:r>
      <w:r w:rsidRPr="00EF27B9">
        <w:rPr>
          <w:rFonts w:asciiTheme="majorBidi" w:eastAsia="Times New Roman" w:hAnsiTheme="majorBidi" w:cstheme="majorBidi"/>
          <w:bCs/>
          <w:i/>
          <w:iCs/>
          <w:sz w:val="24"/>
          <w:szCs w:val="24"/>
        </w:rPr>
        <w:t xml:space="preserve">SL-ORT1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to the parasitic weeds</w:t>
      </w:r>
      <w:r w:rsidRPr="00EF27B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Phelipanche spp.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and</w:t>
      </w:r>
      <w:r w:rsidRPr="00EF27B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Orobanche spp.</w:t>
      </w:r>
      <w:r w:rsidR="00EF27B9" w:rsidRPr="00EF27B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Phytopathology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101: 213-22.</w:t>
      </w:r>
    </w:p>
    <w:p w:rsidR="005D6147" w:rsidRPr="00EF27B9" w:rsidRDefault="005D6147" w:rsidP="002914F3">
      <w:pPr>
        <w:autoSpaceDE w:val="0"/>
        <w:autoSpaceDN w:val="0"/>
        <w:adjustRightInd w:val="0"/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Kapulnik, Y.,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Delaux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P-M., Resnick, N.,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Mayzlish-Gati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E.,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Wininger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S.,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Bhattacharyal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C.,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Séjalon-Delmas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N.,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Combier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, J-P, </w:t>
      </w:r>
      <w:proofErr w:type="spellStart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B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écard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, G.,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Belausov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, E.,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</w:rPr>
        <w:t>Beeckman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, T., </w:t>
      </w: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>Dor, E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., Hershenhorn, J. and Koltai, H. (2011).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Strigolactones affect lateral root formation and root hair elongation in Arabidopsis. </w:t>
      </w:r>
      <w:r w:rsidRPr="00EF27B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Planta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233:209-216.</w:t>
      </w:r>
    </w:p>
    <w:p w:rsidR="005D6147" w:rsidRPr="00EF27B9" w:rsidRDefault="005D6147" w:rsidP="002914F3">
      <w:pPr>
        <w:tabs>
          <w:tab w:val="left" w:pos="9072"/>
        </w:tabs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Dor, E., </w:t>
      </w:r>
      <w:r w:rsidRPr="00EF27B9">
        <w:rPr>
          <w:rFonts w:asciiTheme="majorBidi" w:eastAsia="Times New Roman" w:hAnsiTheme="majorBidi" w:cstheme="majorBidi"/>
          <w:bCs/>
          <w:iCs/>
          <w:sz w:val="24"/>
          <w:szCs w:val="24"/>
        </w:rPr>
        <w:t xml:space="preserve">Joel, DM,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Kapulnik, Y., Koltai, H. and Hershenhorn, J.</w:t>
      </w:r>
      <w:r w:rsidRPr="00EF27B9">
        <w:rPr>
          <w:rFonts w:asciiTheme="majorBidi" w:eastAsia="Times New Roman" w:hAnsiTheme="majorBidi" w:cstheme="majorBidi"/>
          <w:b/>
          <w:bCs/>
          <w:color w:val="000025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 xml:space="preserve">(2011). The synthetic strigolactone GR24 influences the growth pattern of phytopathogenic fungi. </w:t>
      </w:r>
      <w:r w:rsidRPr="00EF27B9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Planta </w:t>
      </w:r>
      <w:r w:rsidRPr="00EF27B9">
        <w:rPr>
          <w:rFonts w:asciiTheme="majorBidi" w:eastAsia="Times New Roman" w:hAnsiTheme="majorBidi" w:cstheme="majorBidi"/>
          <w:sz w:val="24"/>
          <w:szCs w:val="24"/>
        </w:rPr>
        <w:t>234:419-427.</w:t>
      </w:r>
    </w:p>
    <w:p w:rsidR="00EF27B9" w:rsidRPr="00EF27B9" w:rsidRDefault="005D6147" w:rsidP="002914F3">
      <w:pPr>
        <w:widowControl w:val="0"/>
        <w:tabs>
          <w:tab w:val="left" w:pos="142"/>
        </w:tabs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b/>
          <w:bCs/>
          <w:sz w:val="24"/>
          <w:szCs w:val="24"/>
          <w:lang w:eastAsia="he-IL"/>
        </w:rPr>
      </w:pPr>
      <w:r w:rsidRPr="00EF27B9">
        <w:rPr>
          <w:rFonts w:asciiTheme="majorBidi" w:eastAsia="Times New Roman" w:hAnsiTheme="majorBidi" w:cstheme="majorBidi"/>
          <w:b/>
          <w:bCs/>
          <w:sz w:val="24"/>
          <w:szCs w:val="24"/>
          <w:lang w:eastAsia="he-IL"/>
        </w:rPr>
        <w:t>Dor, E.</w:t>
      </w:r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and Hershenhorn, J.</w:t>
      </w:r>
      <w:r w:rsidRPr="00EF27B9">
        <w:rPr>
          <w:rFonts w:asciiTheme="majorBidi" w:eastAsia="Times New Roman" w:hAnsiTheme="majorBidi" w:cstheme="majorBidi"/>
          <w:color w:val="000025"/>
          <w:sz w:val="24"/>
          <w:szCs w:val="24"/>
          <w:lang w:eastAsia="he-IL"/>
        </w:rPr>
        <w:t xml:space="preserve"> </w:t>
      </w:r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(2012). </w:t>
      </w:r>
      <w:proofErr w:type="spellStart"/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>Allelopathic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effect of 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Inula</w:t>
      </w:r>
      <w:proofErr w:type="spellEnd"/>
      <w:r w:rsidRPr="00EF27B9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 xml:space="preserve"> 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viscosa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leaf extracts on weeds. 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Allelopathy</w:t>
      </w:r>
      <w:proofErr w:type="spellEnd"/>
      <w:r w:rsidRPr="00EF27B9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 xml:space="preserve"> Journal</w:t>
      </w:r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30: 281-290.</w:t>
      </w:r>
    </w:p>
    <w:p w:rsidR="005D6147" w:rsidRPr="00EF27B9" w:rsidRDefault="005D6147" w:rsidP="002914F3">
      <w:pPr>
        <w:widowControl w:val="0"/>
        <w:tabs>
          <w:tab w:val="left" w:pos="142"/>
        </w:tabs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z w:val="24"/>
          <w:szCs w:val="24"/>
          <w:lang w:eastAsia="he-IL"/>
        </w:rPr>
      </w:pPr>
      <w:r w:rsidRPr="00EF27B9">
        <w:rPr>
          <w:rFonts w:asciiTheme="majorBidi" w:eastAsia="Times New Roman" w:hAnsiTheme="majorBidi" w:cstheme="majorBidi"/>
          <w:b/>
          <w:bCs/>
          <w:sz w:val="24"/>
          <w:szCs w:val="24"/>
          <w:lang w:eastAsia="he-IL"/>
        </w:rPr>
        <w:t>Dor, E.</w:t>
      </w:r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 and Hershenhorn, J.</w:t>
      </w:r>
      <w:r w:rsidRPr="00EF27B9">
        <w:rPr>
          <w:rFonts w:asciiTheme="majorBidi" w:eastAsia="Times New Roman" w:hAnsiTheme="majorBidi" w:cstheme="majorBidi"/>
          <w:color w:val="000025"/>
          <w:sz w:val="24"/>
          <w:szCs w:val="24"/>
          <w:lang w:eastAsia="he-IL"/>
        </w:rPr>
        <w:t xml:space="preserve"> </w:t>
      </w:r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>(2013). Effect of low temperature on purple nutsedge (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Cyperus</w:t>
      </w:r>
      <w:proofErr w:type="spellEnd"/>
      <w:r w:rsidRPr="00EF27B9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 xml:space="preserve"> 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>rotundus</w:t>
      </w:r>
      <w:proofErr w:type="spellEnd"/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 xml:space="preserve">) reproductive biology. </w:t>
      </w:r>
      <w:r w:rsidRPr="00EF27B9">
        <w:rPr>
          <w:rFonts w:asciiTheme="majorBidi" w:eastAsia="Times New Roman" w:hAnsiTheme="majorBidi" w:cstheme="majorBidi"/>
          <w:i/>
          <w:iCs/>
          <w:sz w:val="24"/>
          <w:szCs w:val="24"/>
          <w:lang w:eastAsia="he-IL"/>
        </w:rPr>
        <w:t xml:space="preserve">Weed Science </w:t>
      </w:r>
      <w:r w:rsidRPr="00EF27B9">
        <w:rPr>
          <w:rFonts w:asciiTheme="majorBidi" w:eastAsia="Times New Roman" w:hAnsiTheme="majorBidi" w:cstheme="majorBidi"/>
          <w:sz w:val="24"/>
          <w:szCs w:val="24"/>
          <w:lang w:eastAsia="he-IL"/>
        </w:rPr>
        <w:t>61:239-243.</w:t>
      </w:r>
    </w:p>
    <w:p w:rsidR="005D6147" w:rsidRPr="00EF27B9" w:rsidRDefault="005D6147" w:rsidP="002914F3">
      <w:pPr>
        <w:widowControl w:val="0"/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snapToGrid w:val="0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>Dor, E.,</w:t>
      </w:r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 xml:space="preserve"> Eizenberg, H., Joel, D. M., Smirnov, E., </w:t>
      </w:r>
      <w:proofErr w:type="spellStart"/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>Achdari</w:t>
      </w:r>
      <w:proofErr w:type="spellEnd"/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 xml:space="preserve">, G.  </w:t>
      </w:r>
      <w:proofErr w:type="gramStart"/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>and</w:t>
      </w:r>
      <w:proofErr w:type="gramEnd"/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Hershenhorn, J.</w:t>
      </w:r>
      <w:r w:rsidRPr="00EF27B9">
        <w:rPr>
          <w:rFonts w:asciiTheme="majorBidi" w:eastAsia="Times New Roman" w:hAnsiTheme="majorBidi" w:cstheme="majorBidi"/>
          <w:snapToGrid w:val="0"/>
          <w:color w:val="000025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(2014).</w:t>
      </w:r>
    </w:p>
    <w:p w:rsidR="005D6147" w:rsidRPr="00EF27B9" w:rsidRDefault="005D6147" w:rsidP="002914F3">
      <w:pPr>
        <w:widowControl w:val="0"/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 xml:space="preserve">       Orobanche 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palaestina</w:t>
      </w:r>
      <w:proofErr w:type="spellEnd"/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: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a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potential threat t</w:t>
      </w:r>
      <w:r w:rsidR="00EF27B9"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o agricultural crops in Israel.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 xml:space="preserve">Phytoparasitica </w:t>
      </w:r>
      <w:r w:rsidRPr="00EF27B9">
        <w:rPr>
          <w:rFonts w:asciiTheme="majorBidi" w:eastAsia="Times New Roman" w:hAnsiTheme="majorBidi" w:cstheme="majorBidi"/>
          <w:color w:val="131413"/>
          <w:sz w:val="24"/>
          <w:szCs w:val="24"/>
        </w:rPr>
        <w:t>42:285–291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.</w:t>
      </w:r>
    </w:p>
    <w:p w:rsidR="005D6147" w:rsidRPr="00EF27B9" w:rsidRDefault="005D6147" w:rsidP="002914F3">
      <w:pPr>
        <w:widowControl w:val="0"/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color w:val="131413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>Dor, E.,</w:t>
      </w:r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 xml:space="preserve"> Aly, R.  </w:t>
      </w:r>
      <w:proofErr w:type="gramStart"/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>and</w:t>
      </w:r>
      <w:proofErr w:type="gramEnd"/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Hershenhorn, J.</w:t>
      </w:r>
      <w:r w:rsidRPr="00EF27B9">
        <w:rPr>
          <w:rFonts w:asciiTheme="majorBidi" w:eastAsia="Times New Roman" w:hAnsiTheme="majorBidi" w:cstheme="majorBidi"/>
          <w:snapToGrid w:val="0"/>
          <w:color w:val="000025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(2014). Pomegranate (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napToGrid w:val="0"/>
          <w:color w:val="000000"/>
          <w:sz w:val="24"/>
          <w:szCs w:val="24"/>
        </w:rPr>
        <w:t>Punica</w:t>
      </w:r>
      <w:proofErr w:type="spellEnd"/>
      <w:r w:rsidRPr="00EF27B9">
        <w:rPr>
          <w:rFonts w:asciiTheme="majorBidi" w:eastAsia="Times New Roman" w:hAnsiTheme="majorBidi" w:cstheme="majorBidi"/>
          <w:i/>
          <w:iCs/>
          <w:snapToGrid w:val="0"/>
          <w:color w:val="000000"/>
          <w:sz w:val="24"/>
          <w:szCs w:val="24"/>
        </w:rPr>
        <w:t xml:space="preserve"> </w:t>
      </w:r>
      <w:proofErr w:type="spellStart"/>
      <w:r w:rsidRPr="00EF27B9">
        <w:rPr>
          <w:rFonts w:asciiTheme="majorBidi" w:eastAsia="Times New Roman" w:hAnsiTheme="majorBidi" w:cstheme="majorBidi"/>
          <w:i/>
          <w:iCs/>
          <w:snapToGrid w:val="0"/>
          <w:color w:val="000000"/>
          <w:sz w:val="24"/>
          <w:szCs w:val="24"/>
        </w:rPr>
        <w:t>granatum</w:t>
      </w:r>
      <w:proofErr w:type="spellEnd"/>
      <w:r w:rsidRPr="00EF27B9">
        <w:rPr>
          <w:rFonts w:asciiTheme="majorBidi" w:eastAsia="Times New Roman" w:hAnsiTheme="majorBidi" w:cstheme="majorBidi"/>
          <w:i/>
          <w:iCs/>
          <w:snapToGrid w:val="0"/>
          <w:color w:val="00000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L.) as host of the broomrapes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Phelipanche aegyptiaca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and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Orobanche crenata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 in Israel.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 xml:space="preserve">Plant Disease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98:859.</w:t>
      </w:r>
    </w:p>
    <w:p w:rsidR="005D6147" w:rsidRPr="00EF27B9" w:rsidRDefault="005D6147" w:rsidP="002914F3">
      <w:pPr>
        <w:widowControl w:val="0"/>
        <w:spacing w:after="120" w:line="276" w:lineRule="auto"/>
        <w:ind w:hanging="360"/>
        <w:jc w:val="both"/>
        <w:rPr>
          <w:rFonts w:asciiTheme="majorBidi" w:eastAsia="Times New Roman" w:hAnsiTheme="majorBidi" w:cstheme="majorBidi"/>
          <w:color w:val="131413"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b/>
          <w:bCs/>
          <w:snapToGrid w:val="0"/>
          <w:sz w:val="24"/>
          <w:szCs w:val="24"/>
        </w:rPr>
        <w:t>Dor, E.,</w:t>
      </w:r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 xml:space="preserve"> Smirnov, E., </w:t>
      </w:r>
      <w:proofErr w:type="spellStart"/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>Galili</w:t>
      </w:r>
      <w:proofErr w:type="spellEnd"/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 xml:space="preserve">, S., </w:t>
      </w:r>
      <w:proofErr w:type="spellStart"/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>Achdari</w:t>
      </w:r>
      <w:proofErr w:type="spellEnd"/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 xml:space="preserve">, G. and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>Hershenhorn, J.</w:t>
      </w:r>
      <w:r w:rsidRPr="00EF27B9">
        <w:rPr>
          <w:rFonts w:asciiTheme="majorBidi" w:eastAsia="Times New Roman" w:hAnsiTheme="majorBidi" w:cstheme="majorBidi"/>
          <w:snapToGrid w:val="0"/>
          <w:color w:val="000025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</w:rPr>
        <w:t xml:space="preserve">(2015). Characterization of the novel tomato mutant HRT1, resistant to acetolactate synthase-inhibiting herbicides. </w:t>
      </w:r>
      <w:r w:rsidRPr="00EF27B9">
        <w:rPr>
          <w:rFonts w:asciiTheme="majorBidi" w:eastAsia="Times New Roman" w:hAnsiTheme="majorBidi" w:cstheme="majorBidi"/>
          <w:bCs/>
          <w:i/>
          <w:iCs/>
          <w:snapToGrid w:val="0"/>
          <w:sz w:val="24"/>
          <w:szCs w:val="24"/>
        </w:rPr>
        <w:t xml:space="preserve">Weed </w:t>
      </w:r>
      <w:r w:rsidRPr="00EF27B9">
        <w:rPr>
          <w:rFonts w:asciiTheme="majorBidi" w:eastAsia="Times New Roman" w:hAnsiTheme="majorBidi" w:cstheme="majorBidi"/>
          <w:i/>
          <w:iCs/>
          <w:snapToGrid w:val="0"/>
          <w:sz w:val="24"/>
          <w:szCs w:val="24"/>
        </w:rPr>
        <w:t>Science</w:t>
      </w:r>
      <w:r w:rsidRPr="00EF27B9">
        <w:rPr>
          <w:rFonts w:asciiTheme="majorBidi" w:eastAsia="Times New Roman" w:hAnsiTheme="majorBidi" w:cstheme="majorBidi"/>
          <w:bCs/>
          <w:snapToGrid w:val="0"/>
          <w:sz w:val="24"/>
          <w:szCs w:val="24"/>
        </w:rPr>
        <w:t xml:space="preserve"> </w:t>
      </w:r>
      <w:r w:rsidRPr="00EF27B9">
        <w:rPr>
          <w:rFonts w:asciiTheme="majorBidi" w:eastAsia="Times New Roman" w:hAnsiTheme="majorBidi" w:cstheme="majorBidi"/>
          <w:snapToGrid w:val="0"/>
          <w:sz w:val="24"/>
          <w:szCs w:val="24"/>
          <w:lang w:val="en"/>
        </w:rPr>
        <w:t>12/2015; DOI:10.1614/WS-D-15-00207.1</w:t>
      </w:r>
    </w:p>
    <w:p w:rsidR="005D6147" w:rsidRPr="00EF27B9" w:rsidRDefault="005D6147" w:rsidP="002914F3">
      <w:pPr>
        <w:widowControl w:val="0"/>
        <w:spacing w:after="120" w:line="276" w:lineRule="auto"/>
        <w:ind w:hanging="360"/>
        <w:jc w:val="both"/>
        <w:rPr>
          <w:rFonts w:asciiTheme="majorBidi" w:hAnsiTheme="majorBidi" w:cstheme="majorBidi"/>
          <w:bCs/>
          <w:sz w:val="24"/>
          <w:szCs w:val="24"/>
        </w:rPr>
      </w:pPr>
      <w:r w:rsidRPr="00EF27B9">
        <w:rPr>
          <w:rFonts w:asciiTheme="majorBidi" w:eastAsia="Times New Roman" w:hAnsiTheme="majorBidi" w:cstheme="majorBidi"/>
          <w:color w:val="131413"/>
          <w:sz w:val="24"/>
          <w:szCs w:val="24"/>
        </w:rPr>
        <w:t xml:space="preserve"> </w:t>
      </w:r>
      <w:r w:rsidRPr="00EF27B9">
        <w:rPr>
          <w:rFonts w:asciiTheme="majorBidi" w:hAnsiTheme="majorBidi" w:cstheme="majorBidi"/>
          <w:b/>
          <w:bCs/>
          <w:sz w:val="24"/>
          <w:szCs w:val="24"/>
        </w:rPr>
        <w:t>Dor, E.,</w:t>
      </w:r>
      <w:r w:rsidRPr="00EF27B9">
        <w:rPr>
          <w:rFonts w:asciiTheme="majorBidi" w:hAnsiTheme="majorBidi" w:cstheme="majorBidi"/>
          <w:bCs/>
          <w:sz w:val="24"/>
          <w:szCs w:val="24"/>
        </w:rPr>
        <w:t xml:space="preserve"> Smirnov, E., </w:t>
      </w:r>
      <w:proofErr w:type="spellStart"/>
      <w:r w:rsidRPr="00EF27B9">
        <w:rPr>
          <w:rFonts w:asciiTheme="majorBidi" w:hAnsiTheme="majorBidi" w:cstheme="majorBidi"/>
          <w:bCs/>
          <w:sz w:val="24"/>
          <w:szCs w:val="24"/>
        </w:rPr>
        <w:t>Galili</w:t>
      </w:r>
      <w:proofErr w:type="spellEnd"/>
      <w:r w:rsidRPr="00EF27B9">
        <w:rPr>
          <w:rFonts w:asciiTheme="majorBidi" w:hAnsiTheme="majorBidi" w:cstheme="majorBidi"/>
          <w:bCs/>
          <w:sz w:val="24"/>
          <w:szCs w:val="24"/>
        </w:rPr>
        <w:t xml:space="preserve">, S., </w:t>
      </w:r>
      <w:proofErr w:type="spellStart"/>
      <w:r w:rsidRPr="00EF27B9">
        <w:rPr>
          <w:rFonts w:asciiTheme="majorBidi" w:hAnsiTheme="majorBidi" w:cstheme="majorBidi"/>
          <w:bCs/>
          <w:sz w:val="24"/>
          <w:szCs w:val="24"/>
        </w:rPr>
        <w:t>Achdari</w:t>
      </w:r>
      <w:proofErr w:type="spellEnd"/>
      <w:r w:rsidRPr="00EF27B9">
        <w:rPr>
          <w:rFonts w:asciiTheme="majorBidi" w:hAnsiTheme="majorBidi" w:cstheme="majorBidi"/>
          <w:bCs/>
          <w:sz w:val="24"/>
          <w:szCs w:val="24"/>
        </w:rPr>
        <w:t xml:space="preserve">, G. and </w:t>
      </w:r>
      <w:r w:rsidRPr="00EF27B9">
        <w:rPr>
          <w:rFonts w:asciiTheme="majorBidi" w:hAnsiTheme="majorBidi" w:cstheme="majorBidi"/>
          <w:sz w:val="24"/>
          <w:szCs w:val="24"/>
        </w:rPr>
        <w:t>Hershenhorn, J.</w:t>
      </w:r>
      <w:r w:rsidRPr="00EF27B9">
        <w:rPr>
          <w:rFonts w:asciiTheme="majorBidi" w:hAnsiTheme="majorBidi" w:cstheme="majorBidi"/>
          <w:color w:val="000025"/>
          <w:sz w:val="24"/>
          <w:szCs w:val="24"/>
        </w:rPr>
        <w:t xml:space="preserve"> </w:t>
      </w:r>
      <w:r w:rsidRPr="00EF27B9">
        <w:rPr>
          <w:rFonts w:asciiTheme="majorBidi" w:hAnsiTheme="majorBidi" w:cstheme="majorBidi"/>
          <w:sz w:val="24"/>
          <w:szCs w:val="24"/>
        </w:rPr>
        <w:t>(2016).</w:t>
      </w:r>
      <w:r w:rsidR="00CB7A78" w:rsidRPr="00EF27B9">
        <w:rPr>
          <w:rFonts w:asciiTheme="majorBidi" w:hAnsiTheme="majorBidi" w:cstheme="majorBidi"/>
          <w:sz w:val="24"/>
          <w:szCs w:val="24"/>
        </w:rPr>
        <w:t xml:space="preserve"> </w:t>
      </w:r>
      <w:r w:rsidR="00EF27B9" w:rsidRPr="00EF27B9">
        <w:rPr>
          <w:rFonts w:asciiTheme="majorBidi" w:hAnsiTheme="majorBidi" w:cstheme="majorBidi"/>
          <w:sz w:val="24"/>
          <w:szCs w:val="24"/>
        </w:rPr>
        <w:t>C</w:t>
      </w:r>
      <w:r w:rsidRPr="00EF27B9">
        <w:rPr>
          <w:rFonts w:asciiTheme="majorBidi" w:hAnsiTheme="majorBidi" w:cstheme="majorBidi"/>
          <w:sz w:val="24"/>
          <w:szCs w:val="24"/>
        </w:rPr>
        <w:t xml:space="preserve">haracterization </w:t>
      </w:r>
      <w:r w:rsidR="00CB7A78" w:rsidRPr="00EF27B9">
        <w:rPr>
          <w:rFonts w:asciiTheme="majorBidi" w:hAnsiTheme="majorBidi" w:cstheme="majorBidi"/>
          <w:sz w:val="24"/>
          <w:szCs w:val="24"/>
        </w:rPr>
        <w:t xml:space="preserve">    </w:t>
      </w:r>
      <w:r w:rsidRPr="00EF27B9">
        <w:rPr>
          <w:rFonts w:asciiTheme="majorBidi" w:hAnsiTheme="majorBidi" w:cstheme="majorBidi"/>
          <w:sz w:val="24"/>
          <w:szCs w:val="24"/>
        </w:rPr>
        <w:t>of the novel tomato mutant HRT1, resistant to acetolactate synthase-inhibiting herbicides.</w:t>
      </w:r>
      <w:r w:rsidR="00CB7A78" w:rsidRPr="00EF27B9">
        <w:rPr>
          <w:rFonts w:asciiTheme="majorBidi" w:hAnsiTheme="majorBidi" w:cstheme="majorBidi"/>
          <w:sz w:val="24"/>
          <w:szCs w:val="24"/>
        </w:rPr>
        <w:t xml:space="preserve"> </w:t>
      </w:r>
      <w:r w:rsidRPr="00EF27B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Weed 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>Science</w:t>
      </w:r>
      <w:r w:rsidRPr="00EF27B9">
        <w:rPr>
          <w:rFonts w:asciiTheme="majorBidi" w:hAnsiTheme="majorBidi" w:cstheme="majorBidi"/>
          <w:bCs/>
          <w:sz w:val="24"/>
          <w:szCs w:val="24"/>
        </w:rPr>
        <w:t xml:space="preserve">. </w:t>
      </w:r>
      <w:proofErr w:type="gramStart"/>
      <w:r w:rsidRPr="00EF27B9">
        <w:rPr>
          <w:rFonts w:asciiTheme="majorBidi" w:hAnsiTheme="majorBidi" w:cstheme="majorBidi"/>
          <w:sz w:val="24"/>
          <w:szCs w:val="24"/>
        </w:rPr>
        <w:t>64</w:t>
      </w:r>
      <w:proofErr w:type="gramEnd"/>
      <w:r w:rsidRPr="00EF27B9">
        <w:rPr>
          <w:rFonts w:asciiTheme="majorBidi" w:hAnsiTheme="majorBidi" w:cstheme="majorBidi"/>
          <w:sz w:val="24"/>
          <w:szCs w:val="24"/>
        </w:rPr>
        <w:t xml:space="preserve">:348-360. </w:t>
      </w:r>
    </w:p>
    <w:p w:rsidR="00CB7A78" w:rsidRPr="00EF27B9" w:rsidRDefault="00CB7A78" w:rsidP="002914F3">
      <w:pPr>
        <w:autoSpaceDE w:val="0"/>
        <w:autoSpaceDN w:val="0"/>
        <w:adjustRightInd w:val="0"/>
        <w:spacing w:after="120" w:line="276" w:lineRule="auto"/>
        <w:ind w:hanging="36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EF27B9">
        <w:rPr>
          <w:rFonts w:asciiTheme="majorBidi" w:hAnsiTheme="majorBidi" w:cstheme="majorBidi"/>
          <w:sz w:val="24"/>
          <w:szCs w:val="24"/>
        </w:rPr>
        <w:t xml:space="preserve">Hacham, E., Hershenhorn, J., </w:t>
      </w:r>
      <w:r w:rsidRPr="00EF27B9">
        <w:rPr>
          <w:rFonts w:asciiTheme="majorBidi" w:hAnsiTheme="majorBidi" w:cstheme="majorBidi"/>
          <w:b/>
          <w:bCs/>
          <w:sz w:val="24"/>
          <w:szCs w:val="24"/>
        </w:rPr>
        <w:t xml:space="preserve">Dor, E. </w:t>
      </w:r>
      <w:r w:rsidRPr="00EF27B9">
        <w:rPr>
          <w:rFonts w:asciiTheme="majorBidi" w:hAnsiTheme="majorBidi" w:cstheme="majorBidi"/>
          <w:sz w:val="24"/>
          <w:szCs w:val="24"/>
        </w:rPr>
        <w:t>and Amir, R. (2016). Primary metabolic profiling of Egyptian broomrape (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>Phelipanche aegyptiaca</w:t>
      </w:r>
      <w:r w:rsidRPr="00EF27B9">
        <w:rPr>
          <w:rFonts w:asciiTheme="majorBidi" w:hAnsiTheme="majorBidi" w:cstheme="majorBidi"/>
          <w:sz w:val="24"/>
          <w:szCs w:val="24"/>
        </w:rPr>
        <w:t xml:space="preserve">) compared to its host tomato roots. 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>Journal of Plant Physiology</w:t>
      </w:r>
      <w:r w:rsidRPr="00EF27B9">
        <w:rPr>
          <w:rFonts w:asciiTheme="majorBidi" w:hAnsiTheme="majorBidi" w:cstheme="majorBidi"/>
          <w:sz w:val="24"/>
          <w:szCs w:val="24"/>
        </w:rPr>
        <w:t xml:space="preserve"> 205:11-19. </w:t>
      </w:r>
    </w:p>
    <w:p w:rsidR="00CB7A78" w:rsidRPr="00EF27B9" w:rsidRDefault="00CB7A78" w:rsidP="002914F3">
      <w:pPr>
        <w:spacing w:after="120" w:line="276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  <w:r w:rsidRPr="00EF27B9">
        <w:rPr>
          <w:rFonts w:asciiTheme="majorBidi" w:hAnsiTheme="majorBidi" w:cstheme="majorBidi"/>
          <w:sz w:val="24"/>
          <w:szCs w:val="24"/>
        </w:rPr>
        <w:t xml:space="preserve">Wu, Y., </w:t>
      </w:r>
      <w:r w:rsidRPr="00EF27B9">
        <w:rPr>
          <w:rFonts w:asciiTheme="majorBidi" w:hAnsiTheme="majorBidi" w:cstheme="majorBidi"/>
          <w:b/>
          <w:bCs/>
          <w:sz w:val="24"/>
          <w:szCs w:val="24"/>
        </w:rPr>
        <w:t xml:space="preserve">Dor, E. </w:t>
      </w:r>
      <w:r w:rsidRPr="00EF27B9">
        <w:rPr>
          <w:rFonts w:asciiTheme="majorBidi" w:hAnsiTheme="majorBidi" w:cstheme="majorBidi"/>
          <w:bCs/>
          <w:sz w:val="24"/>
          <w:szCs w:val="24"/>
        </w:rPr>
        <w:t xml:space="preserve">and </w:t>
      </w:r>
      <w:r w:rsidRPr="00EF27B9">
        <w:rPr>
          <w:rFonts w:asciiTheme="majorBidi" w:hAnsiTheme="majorBidi" w:cstheme="majorBidi"/>
          <w:sz w:val="24"/>
          <w:szCs w:val="24"/>
        </w:rPr>
        <w:t xml:space="preserve">Hershenhorn, J. (2016). Strigolactones affect tomato hormone profile and somatic embryogenesis. 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 xml:space="preserve">Planta </w:t>
      </w:r>
      <w:r w:rsidRPr="00EF27B9">
        <w:rPr>
          <w:rFonts w:asciiTheme="majorBidi" w:hAnsiTheme="majorBidi" w:cstheme="majorBidi"/>
          <w:sz w:val="24"/>
          <w:szCs w:val="24"/>
        </w:rPr>
        <w:t xml:space="preserve">245:583–594. </w:t>
      </w:r>
    </w:p>
    <w:p w:rsidR="00CB7A78" w:rsidRPr="00EF27B9" w:rsidRDefault="00CB7A78" w:rsidP="002914F3">
      <w:pPr>
        <w:spacing w:after="120" w:line="276" w:lineRule="auto"/>
        <w:ind w:hanging="360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EF27B9">
        <w:rPr>
          <w:rFonts w:asciiTheme="majorBidi" w:hAnsiTheme="majorBidi" w:cstheme="majorBidi"/>
          <w:sz w:val="24"/>
          <w:szCs w:val="24"/>
        </w:rPr>
        <w:lastRenderedPageBreak/>
        <w:t xml:space="preserve"> </w:t>
      </w:r>
      <w:r w:rsidRPr="00EF27B9"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  <w:t>Nativ, N.,</w:t>
      </w:r>
      <w:r w:rsidRPr="00EF27B9">
        <w:rPr>
          <w:rStyle w:val="Strong"/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EF27B9">
        <w:rPr>
          <w:rFonts w:asciiTheme="majorBidi" w:hAnsiTheme="majorBidi" w:cstheme="majorBidi"/>
          <w:color w:val="000000"/>
          <w:sz w:val="24"/>
          <w:szCs w:val="24"/>
        </w:rPr>
        <w:t xml:space="preserve">Hacham, E., </w:t>
      </w:r>
      <w:r w:rsidRPr="00EF27B9">
        <w:rPr>
          <w:rFonts w:asciiTheme="majorBidi" w:hAnsiTheme="majorBidi" w:cstheme="majorBidi"/>
          <w:sz w:val="24"/>
          <w:szCs w:val="24"/>
        </w:rPr>
        <w:t xml:space="preserve">Hershenhorn, J., </w:t>
      </w:r>
      <w:r w:rsidRPr="00EF27B9">
        <w:rPr>
          <w:rFonts w:asciiTheme="majorBidi" w:hAnsiTheme="majorBidi" w:cstheme="majorBidi"/>
          <w:b/>
          <w:bCs/>
          <w:sz w:val="24"/>
          <w:szCs w:val="24"/>
        </w:rPr>
        <w:t xml:space="preserve">Dor, E. </w:t>
      </w:r>
      <w:r w:rsidRPr="00EF27B9">
        <w:rPr>
          <w:rFonts w:asciiTheme="majorBidi" w:hAnsiTheme="majorBidi" w:cstheme="majorBidi"/>
          <w:sz w:val="24"/>
          <w:szCs w:val="24"/>
        </w:rPr>
        <w:t xml:space="preserve">and Amir, R. (2017). Metabolic investigation of 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>Phelipanche aegyptiaca</w:t>
      </w:r>
      <w:r w:rsidRPr="00EF27B9">
        <w:rPr>
          <w:rFonts w:asciiTheme="majorBidi" w:hAnsiTheme="majorBidi" w:cstheme="majorBidi"/>
          <w:sz w:val="24"/>
          <w:szCs w:val="24"/>
        </w:rPr>
        <w:t xml:space="preserve"> reveals significant changes during developmental stages and in its different organs. 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 xml:space="preserve">Frontiers in Plant Science </w:t>
      </w:r>
      <w:hyperlink r:id="rId4" w:history="1">
        <w:r w:rsidRPr="00EF27B9">
          <w:rPr>
            <w:rFonts w:asciiTheme="majorBidi" w:hAnsiTheme="majorBidi" w:cstheme="majorBidi"/>
            <w:sz w:val="24"/>
            <w:szCs w:val="24"/>
          </w:rPr>
          <w:t>doi.org/10.3389/fpls.2017.00491</w:t>
        </w:r>
      </w:hyperlink>
      <w:r w:rsidRPr="00EF27B9">
        <w:rPr>
          <w:rFonts w:asciiTheme="majorBidi" w:hAnsiTheme="majorBidi" w:cstheme="majorBidi"/>
          <w:sz w:val="24"/>
          <w:szCs w:val="24"/>
        </w:rPr>
        <w:t>.</w:t>
      </w:r>
    </w:p>
    <w:p w:rsidR="00CB7A78" w:rsidRPr="00EF27B9" w:rsidRDefault="00CB7A78" w:rsidP="002914F3">
      <w:pPr>
        <w:spacing w:after="120" w:line="276" w:lineRule="auto"/>
        <w:ind w:hanging="36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EF27B9">
        <w:rPr>
          <w:rFonts w:asciiTheme="majorBidi" w:hAnsiTheme="majorBidi" w:cstheme="majorBidi"/>
          <w:sz w:val="24"/>
          <w:szCs w:val="24"/>
        </w:rPr>
        <w:t xml:space="preserve">Venezian, A., </w:t>
      </w:r>
      <w:r w:rsidRPr="00EF27B9">
        <w:rPr>
          <w:rFonts w:asciiTheme="majorBidi" w:hAnsiTheme="majorBidi" w:cstheme="majorBidi"/>
          <w:b/>
          <w:bCs/>
          <w:sz w:val="24"/>
          <w:szCs w:val="24"/>
        </w:rPr>
        <w:t>Dor, E</w:t>
      </w:r>
      <w:r w:rsidRPr="00EF27B9">
        <w:rPr>
          <w:rFonts w:asciiTheme="majorBidi" w:hAnsiTheme="majorBidi" w:cstheme="majorBidi"/>
          <w:sz w:val="24"/>
          <w:szCs w:val="24"/>
        </w:rPr>
        <w:t xml:space="preserve">., Achdary, G., Plakhine, D., Smirnov, E. and Hershenhorn, J. (2017). Egyptian broomrape control in tomato with the plant-growth regulator maleic hydrazide. 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 xml:space="preserve">Frontiers in Plant Science </w:t>
      </w:r>
      <w:r w:rsidRPr="00EF27B9">
        <w:rPr>
          <w:rFonts w:asciiTheme="majorBidi" w:hAnsiTheme="majorBidi" w:cstheme="majorBidi"/>
          <w:sz w:val="24"/>
          <w:szCs w:val="24"/>
        </w:rPr>
        <w:t>doi.org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>/</w:t>
      </w:r>
      <w:r w:rsidRPr="00EF27B9">
        <w:rPr>
          <w:rFonts w:asciiTheme="majorBidi" w:hAnsiTheme="majorBidi" w:cstheme="majorBidi"/>
          <w:sz w:val="24"/>
          <w:szCs w:val="24"/>
        </w:rPr>
        <w:t xml:space="preserve">10.3389/fpls.2017.00691. </w:t>
      </w:r>
    </w:p>
    <w:p w:rsidR="00CB7A78" w:rsidRPr="00EF27B9" w:rsidRDefault="00CB7A78" w:rsidP="002914F3">
      <w:pPr>
        <w:spacing w:after="120" w:line="276" w:lineRule="auto"/>
        <w:ind w:hanging="360"/>
        <w:jc w:val="both"/>
        <w:rPr>
          <w:rFonts w:asciiTheme="majorBidi" w:hAnsiTheme="majorBidi" w:cstheme="majorBidi"/>
          <w:color w:val="020202"/>
          <w:sz w:val="24"/>
          <w:szCs w:val="24"/>
          <w:lang w:val="en"/>
        </w:rPr>
      </w:pPr>
      <w:r w:rsidRPr="00EF27B9">
        <w:rPr>
          <w:rFonts w:asciiTheme="majorBidi" w:hAnsiTheme="majorBidi" w:cstheme="majorBidi"/>
          <w:b/>
          <w:bCs/>
          <w:sz w:val="24"/>
          <w:szCs w:val="24"/>
        </w:rPr>
        <w:t>Dor, E</w:t>
      </w:r>
      <w:r w:rsidRPr="00EF27B9">
        <w:rPr>
          <w:rFonts w:asciiTheme="majorBidi" w:hAnsiTheme="majorBidi" w:cstheme="majorBidi"/>
          <w:sz w:val="24"/>
          <w:szCs w:val="24"/>
        </w:rPr>
        <w:t>.</w:t>
      </w:r>
      <w:r w:rsidRPr="00EF27B9">
        <w:rPr>
          <w:rStyle w:val="Emphasis"/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EF27B9">
        <w:rPr>
          <w:rStyle w:val="Emphasis"/>
          <w:rFonts w:asciiTheme="majorBidi" w:hAnsiTheme="majorBidi" w:cstheme="majorBidi"/>
          <w:sz w:val="24"/>
          <w:szCs w:val="24"/>
        </w:rPr>
        <w:t>Galili</w:t>
      </w:r>
      <w:proofErr w:type="spellEnd"/>
      <w:r w:rsidRPr="00EF27B9">
        <w:rPr>
          <w:rStyle w:val="Emphasis"/>
          <w:rFonts w:asciiTheme="majorBidi" w:hAnsiTheme="majorBidi" w:cstheme="majorBidi"/>
          <w:sz w:val="24"/>
          <w:szCs w:val="24"/>
        </w:rPr>
        <w:t xml:space="preserve">, S., Evgeny Smirnov, E., </w:t>
      </w:r>
      <w:r w:rsidRPr="00EF27B9">
        <w:rPr>
          <w:rFonts w:asciiTheme="majorBidi" w:hAnsiTheme="majorBidi" w:cstheme="majorBidi"/>
          <w:sz w:val="24"/>
          <w:szCs w:val="24"/>
        </w:rPr>
        <w:t xml:space="preserve">Hacham, Y., </w:t>
      </w:r>
      <w:r w:rsidRPr="00EF27B9">
        <w:rPr>
          <w:rStyle w:val="Emphasis"/>
          <w:rFonts w:asciiTheme="majorBidi" w:hAnsiTheme="majorBidi" w:cstheme="majorBidi"/>
          <w:sz w:val="24"/>
          <w:szCs w:val="24"/>
        </w:rPr>
        <w:t>Amir, R.</w:t>
      </w:r>
      <w:r w:rsidRPr="00EF27B9">
        <w:rPr>
          <w:rStyle w:val="Emphasis"/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 w:rsidRPr="00EF27B9">
        <w:rPr>
          <w:rFonts w:asciiTheme="majorBidi" w:hAnsiTheme="majorBidi" w:cstheme="majorBidi"/>
          <w:sz w:val="24"/>
          <w:szCs w:val="24"/>
        </w:rPr>
        <w:t xml:space="preserve">and Hershenhorn, J. (2017). The Effects of </w:t>
      </w:r>
      <w:r w:rsidR="00EF27B9" w:rsidRPr="00EF27B9">
        <w:rPr>
          <w:rFonts w:asciiTheme="majorBidi" w:hAnsiTheme="majorBidi" w:cstheme="majorBidi"/>
          <w:sz w:val="24"/>
          <w:szCs w:val="24"/>
        </w:rPr>
        <w:t>h</w:t>
      </w:r>
      <w:r w:rsidRPr="00EF27B9">
        <w:rPr>
          <w:rFonts w:asciiTheme="majorBidi" w:hAnsiTheme="majorBidi" w:cstheme="majorBidi"/>
          <w:sz w:val="24"/>
          <w:szCs w:val="24"/>
        </w:rPr>
        <w:t xml:space="preserve">erbicides </w:t>
      </w:r>
      <w:r w:rsidR="00EF27B9" w:rsidRPr="00EF27B9">
        <w:rPr>
          <w:rFonts w:asciiTheme="majorBidi" w:hAnsiTheme="majorBidi" w:cstheme="majorBidi"/>
          <w:sz w:val="24"/>
          <w:szCs w:val="24"/>
        </w:rPr>
        <w:t>t</w:t>
      </w:r>
      <w:r w:rsidRPr="00EF27B9">
        <w:rPr>
          <w:rFonts w:asciiTheme="majorBidi" w:hAnsiTheme="majorBidi" w:cstheme="majorBidi"/>
          <w:sz w:val="24"/>
          <w:szCs w:val="24"/>
        </w:rPr>
        <w:t xml:space="preserve">argeting </w:t>
      </w:r>
      <w:r w:rsidR="00EF27B9" w:rsidRPr="00EF27B9">
        <w:rPr>
          <w:rFonts w:asciiTheme="majorBidi" w:hAnsiTheme="majorBidi" w:cstheme="majorBidi"/>
          <w:sz w:val="24"/>
          <w:szCs w:val="24"/>
        </w:rPr>
        <w:t>a</w:t>
      </w:r>
      <w:r w:rsidRPr="00EF27B9">
        <w:rPr>
          <w:rFonts w:asciiTheme="majorBidi" w:hAnsiTheme="majorBidi" w:cstheme="majorBidi"/>
          <w:sz w:val="24"/>
          <w:szCs w:val="24"/>
        </w:rPr>
        <w:t xml:space="preserve">romatic and </w:t>
      </w:r>
      <w:r w:rsidR="00EF27B9" w:rsidRPr="00EF27B9">
        <w:rPr>
          <w:rFonts w:asciiTheme="majorBidi" w:hAnsiTheme="majorBidi" w:cstheme="majorBidi"/>
          <w:sz w:val="24"/>
          <w:szCs w:val="24"/>
        </w:rPr>
        <w:t>b</w:t>
      </w:r>
      <w:r w:rsidRPr="00EF27B9">
        <w:rPr>
          <w:rFonts w:asciiTheme="majorBidi" w:hAnsiTheme="majorBidi" w:cstheme="majorBidi"/>
          <w:sz w:val="24"/>
          <w:szCs w:val="24"/>
        </w:rPr>
        <w:t xml:space="preserve">ranched </w:t>
      </w:r>
      <w:r w:rsidR="00EF27B9" w:rsidRPr="00EF27B9">
        <w:rPr>
          <w:rFonts w:asciiTheme="majorBidi" w:hAnsiTheme="majorBidi" w:cstheme="majorBidi"/>
          <w:sz w:val="24"/>
          <w:szCs w:val="24"/>
        </w:rPr>
        <w:t>c</w:t>
      </w:r>
      <w:r w:rsidRPr="00EF27B9">
        <w:rPr>
          <w:rFonts w:asciiTheme="majorBidi" w:hAnsiTheme="majorBidi" w:cstheme="majorBidi"/>
          <w:sz w:val="24"/>
          <w:szCs w:val="24"/>
        </w:rPr>
        <w:t xml:space="preserve">hain </w:t>
      </w:r>
      <w:r w:rsidR="00EF27B9" w:rsidRPr="00EF27B9">
        <w:rPr>
          <w:rFonts w:asciiTheme="majorBidi" w:hAnsiTheme="majorBidi" w:cstheme="majorBidi"/>
          <w:sz w:val="24"/>
          <w:szCs w:val="24"/>
        </w:rPr>
        <w:t>a</w:t>
      </w:r>
      <w:r w:rsidRPr="00EF27B9">
        <w:rPr>
          <w:rFonts w:asciiTheme="majorBidi" w:hAnsiTheme="majorBidi" w:cstheme="majorBidi"/>
          <w:sz w:val="24"/>
          <w:szCs w:val="24"/>
        </w:rPr>
        <w:t xml:space="preserve">mino </w:t>
      </w:r>
      <w:r w:rsidR="00EF27B9" w:rsidRPr="00EF27B9">
        <w:rPr>
          <w:rFonts w:asciiTheme="majorBidi" w:hAnsiTheme="majorBidi" w:cstheme="majorBidi"/>
          <w:sz w:val="24"/>
          <w:szCs w:val="24"/>
        </w:rPr>
        <w:t>a</w:t>
      </w:r>
      <w:r w:rsidRPr="00EF27B9">
        <w:rPr>
          <w:rFonts w:asciiTheme="majorBidi" w:hAnsiTheme="majorBidi" w:cstheme="majorBidi"/>
          <w:sz w:val="24"/>
          <w:szCs w:val="24"/>
        </w:rPr>
        <w:t xml:space="preserve">cid </w:t>
      </w:r>
      <w:r w:rsidR="00EF27B9">
        <w:rPr>
          <w:rFonts w:asciiTheme="majorBidi" w:hAnsiTheme="majorBidi" w:cstheme="majorBidi"/>
          <w:sz w:val="24"/>
          <w:szCs w:val="24"/>
        </w:rPr>
        <w:t>b</w:t>
      </w:r>
      <w:r w:rsidRPr="00EF27B9">
        <w:rPr>
          <w:rFonts w:asciiTheme="majorBidi" w:hAnsiTheme="majorBidi" w:cstheme="majorBidi"/>
          <w:sz w:val="24"/>
          <w:szCs w:val="24"/>
        </w:rPr>
        <w:t xml:space="preserve">iosynthesis </w:t>
      </w:r>
      <w:r w:rsidR="00EF27B9">
        <w:rPr>
          <w:rFonts w:asciiTheme="majorBidi" w:hAnsiTheme="majorBidi" w:cstheme="majorBidi"/>
          <w:sz w:val="24"/>
          <w:szCs w:val="24"/>
        </w:rPr>
        <w:t>s</w:t>
      </w:r>
      <w:r w:rsidRPr="00EF27B9">
        <w:rPr>
          <w:rFonts w:asciiTheme="majorBidi" w:hAnsiTheme="majorBidi" w:cstheme="majorBidi"/>
          <w:sz w:val="24"/>
          <w:szCs w:val="24"/>
        </w:rPr>
        <w:t xml:space="preserve">upport the </w:t>
      </w:r>
      <w:r w:rsidR="00EF27B9">
        <w:rPr>
          <w:rFonts w:asciiTheme="majorBidi" w:hAnsiTheme="majorBidi" w:cstheme="majorBidi"/>
          <w:sz w:val="24"/>
          <w:szCs w:val="24"/>
        </w:rPr>
        <w:t>p</w:t>
      </w:r>
      <w:r w:rsidRPr="00EF27B9">
        <w:rPr>
          <w:rFonts w:asciiTheme="majorBidi" w:hAnsiTheme="majorBidi" w:cstheme="majorBidi"/>
          <w:sz w:val="24"/>
          <w:szCs w:val="24"/>
        </w:rPr>
        <w:t xml:space="preserve">resence of </w:t>
      </w:r>
      <w:r w:rsidR="00EF27B9">
        <w:rPr>
          <w:rFonts w:asciiTheme="majorBidi" w:hAnsiTheme="majorBidi" w:cstheme="majorBidi"/>
          <w:sz w:val="24"/>
          <w:szCs w:val="24"/>
        </w:rPr>
        <w:t>f</w:t>
      </w:r>
      <w:r w:rsidRPr="00EF27B9">
        <w:rPr>
          <w:rFonts w:asciiTheme="majorBidi" w:hAnsiTheme="majorBidi" w:cstheme="majorBidi"/>
          <w:sz w:val="24"/>
          <w:szCs w:val="24"/>
        </w:rPr>
        <w:t xml:space="preserve">unctional </w:t>
      </w:r>
      <w:r w:rsidR="00EF27B9">
        <w:rPr>
          <w:rFonts w:asciiTheme="majorBidi" w:hAnsiTheme="majorBidi" w:cstheme="majorBidi"/>
          <w:sz w:val="24"/>
          <w:szCs w:val="24"/>
        </w:rPr>
        <w:t>p</w:t>
      </w:r>
      <w:r w:rsidRPr="00EF27B9">
        <w:rPr>
          <w:rFonts w:asciiTheme="majorBidi" w:hAnsiTheme="majorBidi" w:cstheme="majorBidi"/>
          <w:sz w:val="24"/>
          <w:szCs w:val="24"/>
        </w:rPr>
        <w:t xml:space="preserve">athways in </w:t>
      </w:r>
      <w:r w:rsidR="00EF27B9">
        <w:rPr>
          <w:rFonts w:asciiTheme="majorBidi" w:hAnsiTheme="majorBidi" w:cstheme="majorBidi"/>
          <w:sz w:val="24"/>
          <w:szCs w:val="24"/>
        </w:rPr>
        <w:t>b</w:t>
      </w:r>
      <w:r w:rsidRPr="00EF27B9">
        <w:rPr>
          <w:rFonts w:asciiTheme="majorBidi" w:hAnsiTheme="majorBidi" w:cstheme="majorBidi"/>
          <w:sz w:val="24"/>
          <w:szCs w:val="24"/>
        </w:rPr>
        <w:t xml:space="preserve">roomrape. 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 xml:space="preserve"> Frontiers in Plant </w:t>
      </w:r>
      <w:proofErr w:type="gramStart"/>
      <w:r w:rsidRPr="00EF27B9">
        <w:rPr>
          <w:rFonts w:asciiTheme="majorBidi" w:hAnsiTheme="majorBidi" w:cstheme="majorBidi"/>
          <w:i/>
          <w:iCs/>
          <w:sz w:val="24"/>
          <w:szCs w:val="24"/>
        </w:rPr>
        <w:t xml:space="preserve">Science </w:t>
      </w:r>
      <w:r w:rsidRPr="00EF27B9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proofErr w:type="gramEnd"/>
      <w:r w:rsidR="004A05EC" w:rsidRPr="00EF27B9">
        <w:rPr>
          <w:rFonts w:asciiTheme="majorBidi" w:hAnsiTheme="majorBidi" w:cstheme="majorBidi"/>
          <w:sz w:val="24"/>
          <w:szCs w:val="24"/>
        </w:rPr>
        <w:fldChar w:fldCharType="begin"/>
      </w:r>
      <w:r w:rsidR="004A05EC" w:rsidRPr="00EF27B9">
        <w:rPr>
          <w:rFonts w:asciiTheme="majorBidi" w:hAnsiTheme="majorBidi" w:cstheme="majorBidi"/>
          <w:sz w:val="24"/>
          <w:szCs w:val="24"/>
        </w:rPr>
        <w:instrText xml:space="preserve"> HYPERLINK "https://doi.org/10.3389/fpls.2017.00707</w:instrText>
      </w:r>
      <w:r w:rsidR="004A05EC" w:rsidRPr="00EF27B9">
        <w:rPr>
          <w:rFonts w:asciiTheme="majorBidi" w:hAnsiTheme="majorBidi" w:cstheme="majorBidi"/>
          <w:sz w:val="24"/>
          <w:szCs w:val="24"/>
        </w:rPr>
        <w:instrText xml:space="preserve">" </w:instrText>
      </w:r>
      <w:r w:rsidR="004A05EC" w:rsidRPr="00EF27B9">
        <w:rPr>
          <w:rFonts w:asciiTheme="majorBidi" w:hAnsiTheme="majorBidi" w:cstheme="majorBidi"/>
          <w:sz w:val="24"/>
          <w:szCs w:val="24"/>
        </w:rPr>
        <w:fldChar w:fldCharType="separate"/>
      </w:r>
      <w:r w:rsidRPr="00EF27B9">
        <w:rPr>
          <w:rFonts w:asciiTheme="majorBidi" w:hAnsiTheme="majorBidi" w:cstheme="majorBidi"/>
          <w:sz w:val="24"/>
          <w:szCs w:val="24"/>
          <w:lang w:val="en"/>
        </w:rPr>
        <w:t>doi.org/10.3389/fpls.2017.00707</w:t>
      </w:r>
      <w:r w:rsidR="004A05EC" w:rsidRPr="00EF27B9">
        <w:rPr>
          <w:rFonts w:asciiTheme="majorBidi" w:hAnsiTheme="majorBidi" w:cstheme="majorBidi"/>
          <w:sz w:val="24"/>
          <w:szCs w:val="24"/>
          <w:lang w:val="en"/>
        </w:rPr>
        <w:fldChar w:fldCharType="end"/>
      </w:r>
      <w:r w:rsidRPr="00EF27B9">
        <w:rPr>
          <w:rFonts w:asciiTheme="majorBidi" w:hAnsiTheme="majorBidi" w:cstheme="majorBidi"/>
          <w:sz w:val="24"/>
          <w:szCs w:val="24"/>
          <w:lang w:val="en"/>
        </w:rPr>
        <w:t>.</w:t>
      </w:r>
      <w:r w:rsidRPr="00EF27B9">
        <w:rPr>
          <w:rFonts w:asciiTheme="majorBidi" w:hAnsiTheme="majorBidi" w:cstheme="majorBidi"/>
          <w:color w:val="020202"/>
          <w:sz w:val="24"/>
          <w:szCs w:val="24"/>
          <w:lang w:val="en"/>
        </w:rPr>
        <w:t xml:space="preserve"> </w:t>
      </w:r>
    </w:p>
    <w:p w:rsidR="00EF27B9" w:rsidRPr="00EF27B9" w:rsidRDefault="00EF27B9" w:rsidP="002914F3">
      <w:pPr>
        <w:tabs>
          <w:tab w:val="left" w:pos="9072"/>
        </w:tabs>
        <w:spacing w:after="120" w:line="276" w:lineRule="auto"/>
        <w:ind w:hanging="450"/>
        <w:jc w:val="both"/>
        <w:rPr>
          <w:rFonts w:asciiTheme="majorBidi" w:hAnsiTheme="majorBidi" w:cstheme="majorBidi"/>
          <w:color w:val="020202"/>
          <w:sz w:val="24"/>
          <w:szCs w:val="24"/>
        </w:rPr>
      </w:pPr>
      <w:proofErr w:type="spellStart"/>
      <w:r w:rsidRPr="00EF27B9">
        <w:rPr>
          <w:rStyle w:val="Emphasis"/>
          <w:rFonts w:asciiTheme="majorBidi" w:hAnsiTheme="majorBidi" w:cstheme="majorBidi"/>
          <w:i w:val="0"/>
          <w:sz w:val="24"/>
          <w:szCs w:val="24"/>
        </w:rPr>
        <w:t>Galili</w:t>
      </w:r>
      <w:proofErr w:type="spellEnd"/>
      <w:r w:rsidRPr="00EF27B9">
        <w:rPr>
          <w:rStyle w:val="Emphasis"/>
          <w:rFonts w:asciiTheme="majorBidi" w:hAnsiTheme="majorBidi" w:cstheme="majorBidi"/>
          <w:i w:val="0"/>
          <w:sz w:val="24"/>
          <w:szCs w:val="24"/>
        </w:rPr>
        <w:t>, S.,</w:t>
      </w:r>
      <w:r w:rsidRPr="00EF27B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EF27B9">
        <w:rPr>
          <w:rFonts w:asciiTheme="majorBidi" w:hAnsiTheme="majorBidi" w:cstheme="majorBidi"/>
          <w:sz w:val="24"/>
          <w:szCs w:val="24"/>
        </w:rPr>
        <w:t>Hovav</w:t>
      </w:r>
      <w:proofErr w:type="spellEnd"/>
      <w:r w:rsidRPr="00EF27B9">
        <w:rPr>
          <w:rFonts w:asciiTheme="majorBidi" w:hAnsiTheme="majorBidi" w:cstheme="majorBidi"/>
          <w:sz w:val="24"/>
          <w:szCs w:val="24"/>
        </w:rPr>
        <w:t xml:space="preserve">, R., </w:t>
      </w:r>
      <w:r w:rsidRPr="00EF27B9">
        <w:rPr>
          <w:rFonts w:asciiTheme="majorBidi" w:hAnsiTheme="majorBidi" w:cstheme="majorBidi"/>
          <w:b/>
          <w:bCs/>
          <w:sz w:val="24"/>
          <w:szCs w:val="24"/>
        </w:rPr>
        <w:t>Dor, E.,</w:t>
      </w:r>
      <w:r w:rsidRPr="00EF27B9">
        <w:rPr>
          <w:rFonts w:asciiTheme="majorBidi" w:hAnsiTheme="majorBidi" w:cstheme="majorBidi"/>
          <w:sz w:val="24"/>
          <w:szCs w:val="24"/>
        </w:rPr>
        <w:t xml:space="preserve"> Hershenhorn, J., Harel, A., Amir-Segev, O., Bellalou, A., </w:t>
      </w:r>
      <w:proofErr w:type="spellStart"/>
      <w:r w:rsidRPr="00EF27B9">
        <w:rPr>
          <w:rFonts w:asciiTheme="majorBidi" w:hAnsiTheme="majorBidi" w:cstheme="majorBidi"/>
          <w:sz w:val="24"/>
          <w:szCs w:val="24"/>
        </w:rPr>
        <w:t>Badani</w:t>
      </w:r>
      <w:proofErr w:type="spellEnd"/>
      <w:r w:rsidRPr="00EF27B9">
        <w:rPr>
          <w:rFonts w:asciiTheme="majorBidi" w:hAnsiTheme="majorBidi" w:cstheme="majorBidi"/>
          <w:sz w:val="24"/>
          <w:szCs w:val="24"/>
        </w:rPr>
        <w:t xml:space="preserve">, H., Smirnov, E. and </w:t>
      </w:r>
      <w:proofErr w:type="spellStart"/>
      <w:r w:rsidRPr="00EF27B9">
        <w:rPr>
          <w:rFonts w:asciiTheme="majorBidi" w:hAnsiTheme="majorBidi" w:cstheme="majorBidi"/>
          <w:sz w:val="24"/>
          <w:szCs w:val="24"/>
        </w:rPr>
        <w:t>Achdari</w:t>
      </w:r>
      <w:proofErr w:type="gramStart"/>
      <w:r w:rsidRPr="00EF27B9">
        <w:rPr>
          <w:rFonts w:asciiTheme="majorBidi" w:hAnsiTheme="majorBidi" w:cstheme="majorBidi"/>
          <w:sz w:val="24"/>
          <w:szCs w:val="24"/>
        </w:rPr>
        <w:t>,G</w:t>
      </w:r>
      <w:proofErr w:type="spellEnd"/>
      <w:proofErr w:type="gramEnd"/>
      <w:r w:rsidRPr="00EF27B9">
        <w:rPr>
          <w:rFonts w:asciiTheme="majorBidi" w:hAnsiTheme="majorBidi" w:cstheme="majorBidi"/>
          <w:sz w:val="24"/>
          <w:szCs w:val="24"/>
        </w:rPr>
        <w:t>. (2018). The history of chickpea cultivation and breeding in Israel. (Review).</w:t>
      </w:r>
      <w:r w:rsidRPr="00EF27B9">
        <w:rPr>
          <w:rFonts w:asciiTheme="majorBidi" w:hAnsiTheme="majorBidi" w:cstheme="majorBidi"/>
          <w:sz w:val="24"/>
          <w:szCs w:val="24"/>
        </w:rPr>
        <w:t xml:space="preserve"> 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 xml:space="preserve">Israel Journal of Plant Sciences </w:t>
      </w:r>
      <w:r w:rsidRPr="00EF27B9">
        <w:rPr>
          <w:rFonts w:asciiTheme="majorBidi" w:hAnsiTheme="majorBidi" w:cstheme="majorBidi"/>
          <w:sz w:val="24"/>
          <w:szCs w:val="24"/>
        </w:rPr>
        <w:t>65:186-194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EF27B9" w:rsidRPr="00EF27B9" w:rsidRDefault="00EF27B9" w:rsidP="002914F3">
      <w:pPr>
        <w:spacing w:after="120" w:line="276" w:lineRule="auto"/>
        <w:ind w:hanging="270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EF27B9">
        <w:rPr>
          <w:rFonts w:asciiTheme="majorBidi" w:hAnsiTheme="majorBidi" w:cstheme="majorBidi"/>
          <w:b/>
          <w:bCs/>
          <w:sz w:val="24"/>
          <w:szCs w:val="24"/>
        </w:rPr>
        <w:t>Dor, E.</w:t>
      </w:r>
      <w:r w:rsidRPr="00EF27B9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>,</w:t>
      </w:r>
      <w:r w:rsidRPr="00EF27B9">
        <w:rPr>
          <w:rStyle w:val="Emphasis"/>
          <w:rFonts w:asciiTheme="majorBidi" w:hAnsiTheme="majorBidi" w:cstheme="majorBidi"/>
          <w:i w:val="0"/>
          <w:sz w:val="24"/>
          <w:szCs w:val="24"/>
        </w:rPr>
        <w:t xml:space="preserve"> </w:t>
      </w:r>
      <w:r w:rsidRPr="00EF27B9">
        <w:rPr>
          <w:rFonts w:asciiTheme="majorBidi" w:hAnsiTheme="majorBidi" w:cstheme="majorBidi"/>
          <w:sz w:val="24"/>
          <w:szCs w:val="24"/>
        </w:rPr>
        <w:t xml:space="preserve">Plakhine, D., Joel, D.M., Larose, H., </w:t>
      </w:r>
      <w:r w:rsidRPr="00EF27B9">
        <w:rPr>
          <w:rFonts w:asciiTheme="majorBidi" w:hAnsiTheme="majorBidi" w:cstheme="majorBidi"/>
          <w:color w:val="000000"/>
          <w:sz w:val="24"/>
          <w:szCs w:val="24"/>
        </w:rPr>
        <w:t>W</w:t>
      </w:r>
      <w:r w:rsidRPr="00EF27B9">
        <w:rPr>
          <w:rFonts w:asciiTheme="majorBidi" w:hAnsiTheme="majorBidi" w:cstheme="majorBidi"/>
          <w:sz w:val="24"/>
          <w:szCs w:val="24"/>
        </w:rPr>
        <w:t xml:space="preserve">estwood, J.H., Smirnov, E., </w:t>
      </w:r>
      <w:proofErr w:type="spellStart"/>
      <w:r w:rsidRPr="00EF27B9">
        <w:rPr>
          <w:rFonts w:asciiTheme="majorBidi" w:hAnsiTheme="majorBidi" w:cstheme="majorBidi"/>
          <w:sz w:val="24"/>
          <w:szCs w:val="24"/>
        </w:rPr>
        <w:t>Ziadna</w:t>
      </w:r>
      <w:proofErr w:type="spellEnd"/>
      <w:r w:rsidRPr="00EF27B9">
        <w:rPr>
          <w:rFonts w:asciiTheme="majorBidi" w:hAnsiTheme="majorBidi" w:cstheme="majorBidi"/>
          <w:sz w:val="24"/>
          <w:szCs w:val="24"/>
        </w:rPr>
        <w:t xml:space="preserve">, H. and Hershenhorn, J. (2020). A new race of 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>Orobanche</w:t>
      </w:r>
      <w:r w:rsidRPr="00EF27B9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EF27B9">
        <w:rPr>
          <w:rFonts w:asciiTheme="majorBidi" w:hAnsiTheme="majorBidi" w:cstheme="majorBidi"/>
          <w:i/>
          <w:iCs/>
          <w:sz w:val="24"/>
          <w:szCs w:val="24"/>
        </w:rPr>
        <w:t>cumana</w:t>
      </w:r>
      <w:proofErr w:type="gramEnd"/>
      <w:r w:rsidRPr="00EF27B9">
        <w:rPr>
          <w:rFonts w:asciiTheme="majorBidi" w:hAnsiTheme="majorBidi" w:cstheme="majorBidi"/>
          <w:sz w:val="24"/>
          <w:szCs w:val="24"/>
        </w:rPr>
        <w:t xml:space="preserve"> with a wider host range due to changes in seed response to strigolactones. </w:t>
      </w:r>
      <w:r w:rsidRPr="00EF27B9">
        <w:rPr>
          <w:rFonts w:asciiTheme="majorBidi" w:hAnsiTheme="majorBidi" w:cstheme="majorBidi"/>
          <w:bCs/>
          <w:i/>
          <w:iCs/>
          <w:sz w:val="24"/>
          <w:szCs w:val="24"/>
        </w:rPr>
        <w:t xml:space="preserve">Weed 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>Science</w:t>
      </w:r>
      <w:r w:rsidRPr="00EF27B9">
        <w:rPr>
          <w:rFonts w:asciiTheme="majorBidi" w:hAnsiTheme="majorBidi" w:cstheme="majorBidi"/>
          <w:sz w:val="24"/>
          <w:szCs w:val="24"/>
        </w:rPr>
        <w:t xml:space="preserve"> 68 (2): 134-142.</w:t>
      </w:r>
      <w:r w:rsidRPr="00EF27B9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Pr="00EF27B9">
        <w:rPr>
          <w:rFonts w:asciiTheme="majorBidi" w:hAnsiTheme="majorBidi" w:cstheme="majorBidi"/>
          <w:sz w:val="24"/>
          <w:szCs w:val="24"/>
        </w:rPr>
        <w:t xml:space="preserve">DOI: 10.1017/wsc.2019.73.                                                     </w:t>
      </w:r>
    </w:p>
    <w:p w:rsidR="00EF27B9" w:rsidRPr="00EF27B9" w:rsidRDefault="00EF27B9" w:rsidP="002914F3">
      <w:pPr>
        <w:autoSpaceDE w:val="0"/>
        <w:autoSpaceDN w:val="0"/>
        <w:adjustRightInd w:val="0"/>
        <w:spacing w:after="120" w:line="276" w:lineRule="auto"/>
        <w:ind w:hanging="450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r w:rsidRPr="00EF27B9">
        <w:rPr>
          <w:rFonts w:asciiTheme="majorBidi" w:hAnsiTheme="majorBidi" w:cstheme="majorBidi"/>
          <w:sz w:val="24"/>
          <w:szCs w:val="24"/>
        </w:rPr>
        <w:t xml:space="preserve"> Oliva, M., Guy, A., </w:t>
      </w:r>
      <w:proofErr w:type="spellStart"/>
      <w:r w:rsidRPr="00EF27B9">
        <w:rPr>
          <w:rFonts w:asciiTheme="majorBidi" w:hAnsiTheme="majorBidi" w:cstheme="majorBidi"/>
          <w:sz w:val="24"/>
          <w:szCs w:val="24"/>
        </w:rPr>
        <w:t>Galili</w:t>
      </w:r>
      <w:proofErr w:type="spellEnd"/>
      <w:r w:rsidRPr="00EF27B9">
        <w:rPr>
          <w:rFonts w:asciiTheme="majorBidi" w:hAnsiTheme="majorBidi" w:cstheme="majorBidi"/>
          <w:sz w:val="24"/>
          <w:szCs w:val="24"/>
        </w:rPr>
        <w:t xml:space="preserve">, G., </w:t>
      </w:r>
      <w:r w:rsidRPr="00EF27B9">
        <w:rPr>
          <w:rFonts w:asciiTheme="majorBidi" w:hAnsiTheme="majorBidi" w:cstheme="majorBidi"/>
          <w:b/>
          <w:bCs/>
          <w:sz w:val="24"/>
          <w:szCs w:val="24"/>
        </w:rPr>
        <w:t>Dor, E</w:t>
      </w:r>
      <w:r w:rsidRPr="00EF27B9">
        <w:rPr>
          <w:rFonts w:asciiTheme="majorBidi" w:hAnsiTheme="majorBidi" w:cstheme="majorBidi"/>
          <w:sz w:val="24"/>
          <w:szCs w:val="24"/>
        </w:rPr>
        <w:t xml:space="preserve">., Schweitzer, R., Amir, R. and Hacham, Y. (2021). Enhanced production of aromatic amino acids in tobacco plants leads to increased </w:t>
      </w:r>
      <w:proofErr w:type="spellStart"/>
      <w:r w:rsidRPr="00EF27B9">
        <w:rPr>
          <w:rFonts w:asciiTheme="majorBidi" w:hAnsiTheme="majorBidi" w:cstheme="majorBidi"/>
          <w:sz w:val="24"/>
          <w:szCs w:val="24"/>
        </w:rPr>
        <w:t>phenylpropanoid</w:t>
      </w:r>
      <w:proofErr w:type="spellEnd"/>
      <w:r w:rsidRPr="00EF27B9">
        <w:rPr>
          <w:rFonts w:asciiTheme="majorBidi" w:hAnsiTheme="majorBidi" w:cstheme="majorBidi"/>
          <w:sz w:val="24"/>
          <w:szCs w:val="24"/>
        </w:rPr>
        <w:t xml:space="preserve"> metabolites and tolerance to stresses.</w:t>
      </w:r>
      <w:r w:rsidRPr="00EF27B9">
        <w:rPr>
          <w:rFonts w:asciiTheme="majorBidi" w:hAnsiTheme="majorBidi" w:cstheme="majorBidi"/>
          <w:sz w:val="24"/>
          <w:szCs w:val="24"/>
        </w:rPr>
        <w:t xml:space="preserve"> </w:t>
      </w:r>
      <w:r w:rsidRPr="00EF27B9">
        <w:rPr>
          <w:rFonts w:asciiTheme="majorBidi" w:hAnsiTheme="majorBidi" w:cstheme="majorBidi"/>
          <w:i/>
          <w:iCs/>
          <w:sz w:val="24"/>
          <w:szCs w:val="24"/>
        </w:rPr>
        <w:t xml:space="preserve"> Frontiers in Plant Science </w:t>
      </w:r>
      <w:r w:rsidRPr="00EF27B9">
        <w:rPr>
          <w:rFonts w:asciiTheme="majorBidi" w:hAnsiTheme="majorBidi" w:cstheme="majorBidi"/>
          <w:sz w:val="24"/>
          <w:szCs w:val="24"/>
        </w:rPr>
        <w:t>DOI: 10.3389/fpls.2020.604349.</w:t>
      </w:r>
    </w:p>
    <w:p w:rsidR="00EF27B9" w:rsidRPr="00EF27B9" w:rsidRDefault="00EF27B9" w:rsidP="002914F3">
      <w:pPr>
        <w:autoSpaceDE w:val="0"/>
        <w:autoSpaceDN w:val="0"/>
        <w:adjustRightInd w:val="0"/>
        <w:spacing w:after="120" w:line="276" w:lineRule="auto"/>
        <w:ind w:hanging="270"/>
        <w:jc w:val="both"/>
        <w:rPr>
          <w:rStyle w:val="Strong"/>
          <w:rFonts w:asciiTheme="majorBidi" w:hAnsiTheme="majorBidi" w:cstheme="majorBidi"/>
          <w:b w:val="0"/>
          <w:bCs w:val="0"/>
          <w:color w:val="000000"/>
          <w:sz w:val="24"/>
          <w:szCs w:val="24"/>
        </w:rPr>
      </w:pPr>
      <w:proofErr w:type="spellStart"/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Galili</w:t>
      </w:r>
      <w:proofErr w:type="spellEnd"/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S., Hershenhorn, J., Smirnov, E., </w:t>
      </w:r>
      <w:proofErr w:type="spellStart"/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Yoneyama</w:t>
      </w:r>
      <w:proofErr w:type="spellEnd"/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K., </w:t>
      </w:r>
      <w:proofErr w:type="spellStart"/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Xie</w:t>
      </w:r>
      <w:proofErr w:type="spellEnd"/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 xml:space="preserve">, X., Amir-Segev, O., Bellalou, A., </w:t>
      </w:r>
      <w:r w:rsidRPr="00EF27B9">
        <w:rPr>
          <w:rFonts w:asciiTheme="majorBidi" w:hAnsiTheme="majorBidi" w:cstheme="majorBidi"/>
          <w:b/>
          <w:bCs/>
          <w:color w:val="222222"/>
          <w:sz w:val="24"/>
          <w:szCs w:val="24"/>
          <w:shd w:val="clear" w:color="auto" w:fill="FFFFFF"/>
        </w:rPr>
        <w:t>Dor, E</w:t>
      </w:r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 (2021). Characterization of a chickpea mutant resistant to </w:t>
      </w:r>
      <w:r w:rsidRPr="00EF27B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Phelipanche aegyptiaca</w:t>
      </w:r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Pers.and</w:t>
      </w:r>
      <w:proofErr w:type="spellEnd"/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EF27B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Orobanche</w:t>
      </w:r>
      <w:r w:rsidR="002914F3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Pr="00EF27B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crenata</w:t>
      </w:r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proofErr w:type="spellStart"/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Forsk</w:t>
      </w:r>
      <w:proofErr w:type="spellEnd"/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 </w:t>
      </w:r>
      <w:r w:rsidRPr="00EF27B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Plants</w:t>
      </w:r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r w:rsidRPr="00EF27B9">
        <w:rPr>
          <w:rFonts w:asciiTheme="majorBidi" w:hAnsiTheme="majorBidi" w:cstheme="majorBidi"/>
          <w:i/>
          <w:iCs/>
          <w:color w:val="222222"/>
          <w:sz w:val="24"/>
          <w:szCs w:val="24"/>
          <w:shd w:val="clear" w:color="auto" w:fill="FFFFFF"/>
        </w:rPr>
        <w:t>10</w:t>
      </w:r>
      <w:r w:rsidRPr="00EF27B9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, 2552. https://doi.org/10.3390/plants10122552</w:t>
      </w:r>
      <w:r w:rsidR="002914F3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.</w:t>
      </w:r>
    </w:p>
    <w:p w:rsidR="00EF27B9" w:rsidRPr="00EF27B9" w:rsidRDefault="00EF27B9" w:rsidP="002914F3">
      <w:pPr>
        <w:autoSpaceDE w:val="0"/>
        <w:autoSpaceDN w:val="0"/>
        <w:adjustRightInd w:val="0"/>
        <w:spacing w:after="120" w:line="276" w:lineRule="auto"/>
        <w:ind w:hanging="450"/>
        <w:jc w:val="bot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</w:p>
    <w:p w:rsidR="00EF27B9" w:rsidRPr="00CB7A78" w:rsidRDefault="00EF27B9" w:rsidP="002914F3">
      <w:pPr>
        <w:spacing w:after="120" w:line="276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</w:p>
    <w:p w:rsidR="004F77FD" w:rsidRPr="00CB7A78" w:rsidRDefault="004F77FD" w:rsidP="002914F3">
      <w:pPr>
        <w:autoSpaceDE w:val="0"/>
        <w:autoSpaceDN w:val="0"/>
        <w:adjustRightInd w:val="0"/>
        <w:spacing w:after="120" w:line="276" w:lineRule="auto"/>
        <w:ind w:hanging="360"/>
        <w:jc w:val="both"/>
        <w:rPr>
          <w:rFonts w:asciiTheme="majorBidi" w:hAnsiTheme="majorBidi" w:cstheme="majorBidi"/>
          <w:sz w:val="24"/>
          <w:szCs w:val="24"/>
        </w:rPr>
      </w:pPr>
    </w:p>
    <w:sectPr w:rsidR="004F77FD" w:rsidRPr="00CB7A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47"/>
    <w:rsid w:val="002914F3"/>
    <w:rsid w:val="004A05EC"/>
    <w:rsid w:val="004F77FD"/>
    <w:rsid w:val="005D6147"/>
    <w:rsid w:val="00C66F77"/>
    <w:rsid w:val="00CB7A78"/>
    <w:rsid w:val="00E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48E48"/>
  <w15:chartTrackingRefBased/>
  <w15:docId w15:val="{760EA9BA-2BBA-483D-B711-C1B0C55E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D6147"/>
    <w:rPr>
      <w:rFonts w:cs="Times New Roman"/>
      <w:i/>
      <w:iCs/>
    </w:rPr>
  </w:style>
  <w:style w:type="character" w:styleId="Strong">
    <w:name w:val="Strong"/>
    <w:basedOn w:val="DefaultParagraphFont"/>
    <w:uiPriority w:val="22"/>
    <w:qFormat/>
    <w:rsid w:val="005D6147"/>
    <w:rPr>
      <w:rFonts w:cs="Times New Roman"/>
      <w:b/>
      <w:bCs/>
    </w:rPr>
  </w:style>
  <w:style w:type="character" w:customStyle="1" w:styleId="apple-style-span">
    <w:name w:val="apple-style-span"/>
    <w:basedOn w:val="DefaultParagraphFont"/>
    <w:rsid w:val="005D6147"/>
    <w:rPr>
      <w:rFonts w:cs="Times New Roman"/>
    </w:rPr>
  </w:style>
  <w:style w:type="paragraph" w:customStyle="1" w:styleId="Default">
    <w:name w:val="Default"/>
    <w:rsid w:val="00EF27B9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3389/fpls.2017.0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Dor</dc:creator>
  <cp:keywords/>
  <dc:description/>
  <cp:lastModifiedBy>Evgenia Dor</cp:lastModifiedBy>
  <cp:revision>2</cp:revision>
  <dcterms:created xsi:type="dcterms:W3CDTF">2021-12-09T12:47:00Z</dcterms:created>
  <dcterms:modified xsi:type="dcterms:W3CDTF">2021-12-09T12:47:00Z</dcterms:modified>
</cp:coreProperties>
</file>